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2B" w:rsidRPr="0077046A" w:rsidRDefault="00E16B2B" w:rsidP="00B8247D">
      <w:pPr>
        <w:widowControl/>
        <w:shd w:val="clear" w:color="auto" w:fill="FFFFFF"/>
        <w:jc w:val="center"/>
        <w:outlineLvl w:val="0"/>
        <w:rPr>
          <w:rFonts w:ascii="Simsun" w:hAnsi="Simsun" w:cs="Simsun"/>
          <w:b/>
          <w:bCs/>
          <w:color w:val="000000"/>
          <w:kern w:val="0"/>
          <w:sz w:val="28"/>
          <w:szCs w:val="28"/>
        </w:rPr>
      </w:pPr>
      <w:bookmarkStart w:id="0" w:name="_Toc460328777"/>
      <w:bookmarkStart w:id="1" w:name="_Toc460507232"/>
      <w:r>
        <w:rPr>
          <w:rFonts w:ascii="Simsun" w:hAnsi="Simsun" w:cs="宋体" w:hint="eastAsia"/>
          <w:b/>
          <w:bCs/>
          <w:color w:val="000000"/>
          <w:kern w:val="0"/>
          <w:sz w:val="28"/>
          <w:szCs w:val="28"/>
        </w:rPr>
        <w:t>交通运输工程（</w:t>
      </w:r>
      <w:r w:rsidRPr="0077046A">
        <w:rPr>
          <w:rFonts w:ascii="Simsun" w:hAnsi="Simsun" w:cs="宋体" w:hint="eastAsia"/>
          <w:b/>
          <w:bCs/>
          <w:color w:val="000000"/>
          <w:kern w:val="0"/>
          <w:sz w:val="28"/>
          <w:szCs w:val="28"/>
        </w:rPr>
        <w:t>物流工程与管理</w:t>
      </w:r>
      <w:r>
        <w:rPr>
          <w:rFonts w:ascii="Simsun" w:hAnsi="Simsun" w:cs="宋体" w:hint="eastAsia"/>
          <w:b/>
          <w:bCs/>
          <w:color w:val="000000"/>
          <w:kern w:val="0"/>
          <w:sz w:val="28"/>
          <w:szCs w:val="28"/>
        </w:rPr>
        <w:t>）</w:t>
      </w:r>
      <w:r w:rsidRPr="0077046A">
        <w:rPr>
          <w:rFonts w:ascii="Simsun" w:hAnsi="Simsun" w:cs="宋体" w:hint="eastAsia"/>
          <w:b/>
          <w:bCs/>
          <w:color w:val="000000"/>
          <w:kern w:val="0"/>
          <w:sz w:val="28"/>
          <w:szCs w:val="28"/>
        </w:rPr>
        <w:t>专业博士研究生培养方案</w:t>
      </w:r>
      <w:bookmarkEnd w:id="0"/>
      <w:bookmarkEnd w:id="1"/>
    </w:p>
    <w:p w:rsidR="00E16B2B" w:rsidRPr="0077046A" w:rsidRDefault="00E16B2B" w:rsidP="00B8247D">
      <w:pPr>
        <w:widowControl/>
        <w:shd w:val="clear" w:color="auto" w:fill="FFFFFF"/>
        <w:spacing w:line="480" w:lineRule="atLeast"/>
        <w:jc w:val="center"/>
        <w:rPr>
          <w:rFonts w:ascii="宋体"/>
          <w:color w:val="000000"/>
          <w:kern w:val="0"/>
        </w:rPr>
      </w:pPr>
      <w:r w:rsidRPr="0077046A">
        <w:rPr>
          <w:rFonts w:ascii="宋体" w:hAnsi="宋体" w:cs="宋体" w:hint="eastAsia"/>
          <w:color w:val="000000"/>
          <w:kern w:val="0"/>
        </w:rPr>
        <w:t>学科专业名称：</w:t>
      </w:r>
      <w:r w:rsidRPr="0077046A">
        <w:rPr>
          <w:rFonts w:ascii="宋体" w:hAnsi="宋体" w:cs="宋体" w:hint="eastAsia"/>
          <w:color w:val="000000"/>
          <w:kern w:val="0"/>
          <w:u w:val="single"/>
        </w:rPr>
        <w:t>物流工程与管理</w:t>
      </w:r>
      <w:r w:rsidRPr="0077046A">
        <w:rPr>
          <w:color w:val="000000"/>
          <w:kern w:val="0"/>
        </w:rPr>
        <w:t>     </w:t>
      </w:r>
      <w:r w:rsidRPr="0077046A">
        <w:rPr>
          <w:rFonts w:ascii="宋体" w:hAnsi="宋体" w:cs="宋体" w:hint="eastAsia"/>
          <w:color w:val="000000"/>
          <w:kern w:val="0"/>
        </w:rPr>
        <w:t>专业代码：</w:t>
      </w:r>
      <w:r w:rsidRPr="0077046A">
        <w:rPr>
          <w:color w:val="000000"/>
          <w:kern w:val="0"/>
          <w:u w:val="single"/>
        </w:rPr>
        <w:t>08</w:t>
      </w:r>
      <w:bookmarkStart w:id="2" w:name="_GoBack"/>
      <w:bookmarkEnd w:id="2"/>
      <w:r w:rsidRPr="0077046A">
        <w:rPr>
          <w:color w:val="000000"/>
          <w:kern w:val="0"/>
          <w:u w:val="single"/>
        </w:rPr>
        <w:t>23Z1</w:t>
      </w:r>
      <w:r w:rsidRPr="0077046A">
        <w:rPr>
          <w:color w:val="000000"/>
          <w:kern w:val="0"/>
        </w:rPr>
        <w:t>   </w:t>
      </w:r>
      <w:r w:rsidRPr="0077046A">
        <w:rPr>
          <w:rFonts w:ascii="宋体" w:hAnsi="宋体" w:cs="宋体" w:hint="eastAsia"/>
          <w:color w:val="000000"/>
          <w:kern w:val="0"/>
        </w:rPr>
        <w:t>学位授权类别：</w:t>
      </w:r>
      <w:r w:rsidRPr="0077046A">
        <w:rPr>
          <w:rFonts w:ascii="宋体" w:hAnsi="宋体" w:cs="宋体" w:hint="eastAsia"/>
          <w:color w:val="000000"/>
          <w:kern w:val="0"/>
          <w:u w:val="single"/>
        </w:rPr>
        <w:t>工学</w:t>
      </w:r>
    </w:p>
    <w:p w:rsidR="00E16B2B" w:rsidRPr="0077046A" w:rsidRDefault="00E16B2B" w:rsidP="00B8247D">
      <w:pPr>
        <w:widowControl/>
        <w:shd w:val="clear" w:color="auto" w:fill="FFFFFF"/>
        <w:spacing w:line="320" w:lineRule="atLeast"/>
        <w:jc w:val="left"/>
        <w:rPr>
          <w:rFonts w:ascii="宋体"/>
          <w:color w:val="000000"/>
          <w:kern w:val="0"/>
          <w:sz w:val="24"/>
          <w:szCs w:val="24"/>
        </w:rPr>
      </w:pPr>
      <w:r w:rsidRPr="0077046A">
        <w:rPr>
          <w:b/>
          <w:bCs/>
          <w:color w:val="000000"/>
          <w:kern w:val="0"/>
          <w:sz w:val="24"/>
          <w:szCs w:val="24"/>
        </w:rPr>
        <w:t> </w:t>
      </w:r>
    </w:p>
    <w:p w:rsidR="00E16B2B" w:rsidRPr="0077046A" w:rsidRDefault="00E16B2B" w:rsidP="00B8247D">
      <w:pPr>
        <w:widowControl/>
        <w:shd w:val="clear" w:color="auto" w:fill="FFFFFF"/>
        <w:spacing w:line="360" w:lineRule="atLeast"/>
        <w:jc w:val="left"/>
        <w:rPr>
          <w:rFonts w:ascii="宋体"/>
          <w:color w:val="000000"/>
          <w:kern w:val="0"/>
          <w:sz w:val="24"/>
          <w:szCs w:val="24"/>
        </w:rPr>
      </w:pPr>
      <w:r w:rsidRPr="0077046A">
        <w:rPr>
          <w:rFonts w:ascii="宋体" w:hAnsi="宋体" w:cs="宋体" w:hint="eastAsia"/>
          <w:b/>
          <w:bCs/>
          <w:color w:val="000000"/>
          <w:kern w:val="0"/>
          <w:sz w:val="24"/>
          <w:szCs w:val="24"/>
        </w:rPr>
        <w:t>一、学科简介</w:t>
      </w:r>
    </w:p>
    <w:p w:rsidR="00E16B2B" w:rsidRPr="0077046A" w:rsidRDefault="00E16B2B" w:rsidP="00B8247D">
      <w:pPr>
        <w:widowControl/>
        <w:shd w:val="clear" w:color="auto" w:fill="FFFFFF"/>
        <w:spacing w:line="300" w:lineRule="auto"/>
        <w:ind w:firstLine="420"/>
        <w:jc w:val="left"/>
        <w:rPr>
          <w:rFonts w:ascii="宋体"/>
          <w:color w:val="000000"/>
          <w:kern w:val="0"/>
        </w:rPr>
      </w:pPr>
      <w:r w:rsidRPr="0077046A">
        <w:rPr>
          <w:rFonts w:ascii="宋体" w:hAnsi="宋体" w:cs="宋体" w:hint="eastAsia"/>
          <w:color w:val="000000"/>
          <w:kern w:val="0"/>
        </w:rPr>
        <w:t>物流工程与管理学科是上海海事大学的传统优势学科，自</w:t>
      </w:r>
      <w:r w:rsidRPr="0077046A">
        <w:rPr>
          <w:color w:val="000000"/>
          <w:kern w:val="0"/>
        </w:rPr>
        <w:t>2007</w:t>
      </w:r>
      <w:r w:rsidRPr="0077046A">
        <w:rPr>
          <w:rFonts w:ascii="宋体" w:hAnsi="宋体" w:cs="宋体" w:hint="eastAsia"/>
          <w:color w:val="000000"/>
          <w:kern w:val="0"/>
        </w:rPr>
        <w:t>年设立以来，依托学校在管理科学、物流工程、信息工程及交通运输规划等学科方面的优势资源，已建成一支年龄结构和知识结构都合理的教师队伍。本学科是上海市重点学科，具有一个博士后科研流动站</w:t>
      </w:r>
      <w:r>
        <w:rPr>
          <w:rFonts w:ascii="宋体" w:hAnsi="宋体" w:cs="宋体" w:hint="eastAsia"/>
          <w:color w:val="000000"/>
          <w:kern w:val="0"/>
        </w:rPr>
        <w:t>、</w:t>
      </w:r>
      <w:r w:rsidRPr="0077046A">
        <w:rPr>
          <w:rFonts w:ascii="宋体" w:hAnsi="宋体" w:cs="宋体" w:hint="eastAsia"/>
          <w:color w:val="000000"/>
          <w:kern w:val="0"/>
        </w:rPr>
        <w:t>三个博士点</w:t>
      </w:r>
      <w:r>
        <w:rPr>
          <w:rFonts w:ascii="宋体" w:hAnsi="宋体" w:cs="宋体" w:hint="eastAsia"/>
          <w:color w:val="000000"/>
          <w:kern w:val="0"/>
        </w:rPr>
        <w:t>、</w:t>
      </w:r>
      <w:r w:rsidRPr="0077046A">
        <w:rPr>
          <w:rFonts w:ascii="宋体" w:hAnsi="宋体" w:cs="宋体" w:hint="eastAsia"/>
          <w:color w:val="000000"/>
          <w:kern w:val="0"/>
        </w:rPr>
        <w:t>三个硕士点及一个工程硕士点。上海海事大学一直是我国物流领域高级管理、科研及教学人才的主要培养基地</w:t>
      </w:r>
      <w:r>
        <w:rPr>
          <w:rFonts w:ascii="宋体" w:hAnsi="宋体" w:cs="宋体" w:hint="eastAsia"/>
          <w:color w:val="000000"/>
          <w:kern w:val="0"/>
        </w:rPr>
        <w:t>之一</w:t>
      </w:r>
      <w:r w:rsidRPr="0077046A">
        <w:rPr>
          <w:rFonts w:ascii="宋体" w:hAnsi="宋体" w:cs="宋体" w:hint="eastAsia"/>
          <w:color w:val="000000"/>
          <w:kern w:val="0"/>
        </w:rPr>
        <w:t>，目前是教育部物流专业教学指导委员会主任单位，在国内同类学科中享有较高声誉。近年先后承担和完成了多项国家和省部级科研课题，获得了国家科技进步二等奖及多项省部级科技进步奖。本学科开展了广泛的国际学术交流活动，并与十多家国内外著名企业建立了产学研</w:t>
      </w:r>
      <w:r>
        <w:rPr>
          <w:rFonts w:ascii="宋体" w:hAnsi="宋体" w:cs="宋体" w:hint="eastAsia"/>
          <w:color w:val="000000"/>
          <w:kern w:val="0"/>
        </w:rPr>
        <w:t>合作</w:t>
      </w:r>
      <w:r w:rsidRPr="0077046A">
        <w:rPr>
          <w:rFonts w:ascii="宋体" w:hAnsi="宋体" w:cs="宋体" w:hint="eastAsia"/>
          <w:color w:val="000000"/>
          <w:kern w:val="0"/>
        </w:rPr>
        <w:t>研究基地。</w:t>
      </w:r>
    </w:p>
    <w:p w:rsidR="00E16B2B" w:rsidRPr="0077046A" w:rsidRDefault="00E16B2B" w:rsidP="00B8247D">
      <w:pPr>
        <w:widowControl/>
        <w:shd w:val="clear" w:color="auto" w:fill="FFFFFF"/>
        <w:spacing w:line="300" w:lineRule="auto"/>
        <w:ind w:firstLine="420"/>
        <w:jc w:val="left"/>
        <w:rPr>
          <w:rFonts w:ascii="宋体"/>
          <w:color w:val="000000"/>
          <w:kern w:val="0"/>
        </w:rPr>
      </w:pPr>
      <w:r w:rsidRPr="0077046A">
        <w:rPr>
          <w:rFonts w:ascii="宋体" w:hAnsi="宋体" w:cs="宋体" w:hint="eastAsia"/>
          <w:color w:val="000000"/>
          <w:kern w:val="0"/>
        </w:rPr>
        <w:t>本学科主要研究方向是全球供应链管理和供应链过程一体化管理、物流信息技术与管理、物流系统优化与仿真。研究内容涵盖供应链物流管理、采购与供应链管理、运输物流、国际物流、第三方物流、物流信息系统、物流系统优化与仿真、物流装备智能控制等领域。毕业生主要从业领域为大型物流公司、交通与管理和规划部门、高校、研究所等。</w:t>
      </w:r>
    </w:p>
    <w:p w:rsidR="00E16B2B" w:rsidRPr="0077046A" w:rsidRDefault="00E16B2B" w:rsidP="00B8247D">
      <w:pPr>
        <w:widowControl/>
        <w:shd w:val="clear" w:color="auto" w:fill="FFFFFF"/>
        <w:spacing w:line="300" w:lineRule="auto"/>
        <w:jc w:val="left"/>
        <w:rPr>
          <w:rFonts w:ascii="宋体"/>
          <w:color w:val="000000"/>
          <w:kern w:val="0"/>
          <w:sz w:val="24"/>
          <w:szCs w:val="24"/>
        </w:rPr>
      </w:pPr>
      <w:r w:rsidRPr="0077046A">
        <w:rPr>
          <w:rFonts w:ascii="宋体" w:hAnsi="宋体" w:cs="宋体" w:hint="eastAsia"/>
          <w:b/>
          <w:bCs/>
          <w:color w:val="000000"/>
          <w:kern w:val="0"/>
          <w:sz w:val="24"/>
          <w:szCs w:val="24"/>
        </w:rPr>
        <w:t>二、培养目标</w:t>
      </w:r>
    </w:p>
    <w:p w:rsidR="00E16B2B" w:rsidRPr="0077046A" w:rsidRDefault="00E16B2B" w:rsidP="00B8247D">
      <w:pPr>
        <w:widowControl/>
        <w:shd w:val="clear" w:color="auto" w:fill="FFFFFF"/>
        <w:spacing w:line="300" w:lineRule="auto"/>
        <w:ind w:firstLine="420"/>
        <w:jc w:val="left"/>
        <w:rPr>
          <w:rFonts w:ascii="宋体"/>
          <w:color w:val="000000"/>
          <w:kern w:val="0"/>
        </w:rPr>
      </w:pPr>
      <w:r w:rsidRPr="0077046A">
        <w:rPr>
          <w:rFonts w:ascii="宋体" w:hAnsi="宋体" w:cs="宋体" w:hint="eastAsia"/>
          <w:color w:val="000000"/>
          <w:kern w:val="0"/>
        </w:rPr>
        <w:t>本学科主要为高校、研究机构、企业高层培养德、智、体全面发展，具有良好的管理素质、完善的知识结构、独立从事研究工作的能力和较强创新能力的高级专门人才。本学科博士学位获得者应具备坚实宽广的基础理论，掌握本专业系统深入的专门知识，并能正确地运用管理学、经济学、物流工程技术、数学、计算机等学科的理论、技能和方法解决物流管理、物流工程及相关领域的理论和实际问题，同时应具备良好的科学素质和科学研究能力，善于理论联系实际，拥有严密的逻辑思维能力并具有较强的理论创新能力。</w:t>
      </w:r>
    </w:p>
    <w:p w:rsidR="00E16B2B" w:rsidRPr="0077046A" w:rsidRDefault="00E16B2B" w:rsidP="00B8247D">
      <w:pPr>
        <w:widowControl/>
        <w:shd w:val="clear" w:color="auto" w:fill="FFFFFF"/>
        <w:spacing w:line="360" w:lineRule="atLeast"/>
        <w:jc w:val="left"/>
        <w:rPr>
          <w:rFonts w:ascii="宋体"/>
          <w:color w:val="000000"/>
          <w:kern w:val="0"/>
          <w:sz w:val="24"/>
          <w:szCs w:val="24"/>
        </w:rPr>
      </w:pPr>
      <w:r w:rsidRPr="0077046A">
        <w:rPr>
          <w:rFonts w:ascii="宋体" w:hAnsi="宋体" w:cs="宋体" w:hint="eastAsia"/>
          <w:b/>
          <w:bCs/>
          <w:color w:val="000000"/>
          <w:kern w:val="0"/>
          <w:sz w:val="24"/>
          <w:szCs w:val="24"/>
        </w:rPr>
        <w:t>三、主要研究方向</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401"/>
        <w:gridCol w:w="3684"/>
        <w:gridCol w:w="1437"/>
      </w:tblGrid>
      <w:tr w:rsidR="00E16B2B" w:rsidRPr="0077046A">
        <w:trPr>
          <w:cantSplit/>
          <w:jc w:val="center"/>
        </w:trPr>
        <w:tc>
          <w:tcPr>
            <w:tcW w:w="3401"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研究方向名称</w:t>
            </w:r>
          </w:p>
        </w:tc>
        <w:tc>
          <w:tcPr>
            <w:tcW w:w="3684"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主　要　研　究　内　容</w:t>
            </w:r>
          </w:p>
        </w:tc>
        <w:tc>
          <w:tcPr>
            <w:tcW w:w="1437"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研究生导师</w:t>
            </w:r>
          </w:p>
        </w:tc>
      </w:tr>
      <w:tr w:rsidR="00E16B2B" w:rsidRPr="0077046A">
        <w:trPr>
          <w:cantSplit/>
          <w:jc w:val="center"/>
        </w:trPr>
        <w:tc>
          <w:tcPr>
            <w:tcW w:w="3401"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物流系统决策与智能化信息研究</w:t>
            </w:r>
          </w:p>
        </w:tc>
        <w:tc>
          <w:tcPr>
            <w:tcW w:w="3684"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物流系统智能化信息理论与方法</w:t>
            </w:r>
          </w:p>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物流系统决策与管理</w:t>
            </w:r>
          </w:p>
        </w:tc>
        <w:tc>
          <w:tcPr>
            <w:tcW w:w="1437"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黄有方</w:t>
            </w:r>
          </w:p>
          <w:p w:rsidR="00E16B2B"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杨</w:t>
            </w:r>
            <w:r w:rsidRPr="0077046A">
              <w:rPr>
                <w:rFonts w:ascii="宋体" w:hAnsi="宋体" w:cs="宋体"/>
                <w:color w:val="000000"/>
                <w:kern w:val="0"/>
              </w:rPr>
              <w:t xml:space="preserve">  </w:t>
            </w:r>
            <w:r w:rsidRPr="0077046A">
              <w:rPr>
                <w:rFonts w:ascii="宋体" w:hAnsi="宋体" w:cs="宋体" w:hint="eastAsia"/>
                <w:color w:val="000000"/>
                <w:kern w:val="0"/>
              </w:rPr>
              <w:t>斌</w:t>
            </w:r>
          </w:p>
          <w:p w:rsidR="00E16B2B" w:rsidRPr="0077046A" w:rsidRDefault="00E16B2B" w:rsidP="00A53525">
            <w:pPr>
              <w:widowControl/>
              <w:spacing w:line="320" w:lineRule="atLeast"/>
              <w:jc w:val="center"/>
              <w:rPr>
                <w:rFonts w:ascii="宋体"/>
                <w:color w:val="000000"/>
                <w:kern w:val="0"/>
              </w:rPr>
            </w:pPr>
            <w:r>
              <w:rPr>
                <w:rFonts w:ascii="宋体" w:cs="宋体" w:hint="eastAsia"/>
                <w:color w:val="000000"/>
                <w:kern w:val="0"/>
              </w:rPr>
              <w:t>张青雷</w:t>
            </w:r>
          </w:p>
        </w:tc>
      </w:tr>
      <w:tr w:rsidR="00E16B2B" w:rsidRPr="0077046A">
        <w:trPr>
          <w:cantSplit/>
          <w:jc w:val="center"/>
        </w:trPr>
        <w:tc>
          <w:tcPr>
            <w:tcW w:w="3401"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物流装备与系统自动化和智能控制</w:t>
            </w:r>
          </w:p>
        </w:tc>
        <w:tc>
          <w:tcPr>
            <w:tcW w:w="3684"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港口自动化作业系统关键技术</w:t>
            </w:r>
          </w:p>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物流装备与系统智能控制</w:t>
            </w:r>
          </w:p>
        </w:tc>
        <w:tc>
          <w:tcPr>
            <w:tcW w:w="1437" w:type="dxa"/>
            <w:tcMar>
              <w:top w:w="0" w:type="dxa"/>
              <w:left w:w="108" w:type="dxa"/>
              <w:bottom w:w="0" w:type="dxa"/>
              <w:right w:w="108" w:type="dxa"/>
            </w:tcMar>
            <w:vAlign w:val="center"/>
          </w:tcPr>
          <w:p w:rsidR="00E16B2B"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杨勇生</w:t>
            </w:r>
          </w:p>
          <w:p w:rsidR="00E16B2B" w:rsidRPr="0077046A" w:rsidRDefault="00E16B2B" w:rsidP="00A53525">
            <w:pPr>
              <w:widowControl/>
              <w:spacing w:line="320" w:lineRule="atLeast"/>
              <w:jc w:val="center"/>
              <w:rPr>
                <w:rFonts w:ascii="宋体"/>
                <w:color w:val="000000"/>
                <w:kern w:val="0"/>
              </w:rPr>
            </w:pPr>
            <w:r>
              <w:rPr>
                <w:rFonts w:ascii="宋体" w:cs="宋体" w:hint="eastAsia"/>
                <w:color w:val="000000"/>
                <w:kern w:val="0"/>
              </w:rPr>
              <w:t>梁承姬</w:t>
            </w:r>
          </w:p>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陈俊贤</w:t>
            </w:r>
          </w:p>
          <w:p w:rsidR="00E16B2B" w:rsidRDefault="00E16B2B" w:rsidP="007B3237">
            <w:pPr>
              <w:widowControl/>
              <w:spacing w:line="320" w:lineRule="atLeast"/>
              <w:jc w:val="center"/>
              <w:rPr>
                <w:rFonts w:ascii="宋体"/>
                <w:color w:val="000000"/>
                <w:kern w:val="0"/>
              </w:rPr>
            </w:pPr>
            <w:r w:rsidRPr="0077046A">
              <w:rPr>
                <w:rFonts w:ascii="宋体" w:hAnsi="宋体" w:cs="宋体" w:hint="eastAsia"/>
                <w:color w:val="000000"/>
                <w:kern w:val="0"/>
              </w:rPr>
              <w:t>顾</w:t>
            </w:r>
            <w:r w:rsidRPr="0077046A">
              <w:rPr>
                <w:rFonts w:ascii="宋体" w:hAnsi="宋体" w:cs="宋体"/>
                <w:color w:val="000000"/>
                <w:kern w:val="0"/>
              </w:rPr>
              <w:t xml:space="preserve">  </w:t>
            </w:r>
            <w:r w:rsidRPr="0077046A">
              <w:rPr>
                <w:rFonts w:ascii="宋体" w:hAnsi="宋体" w:cs="宋体" w:hint="eastAsia"/>
                <w:color w:val="000000"/>
                <w:kern w:val="0"/>
              </w:rPr>
              <w:t>伟</w:t>
            </w:r>
          </w:p>
          <w:p w:rsidR="00E16B2B" w:rsidRPr="0077046A" w:rsidRDefault="00E16B2B" w:rsidP="007B3237">
            <w:pPr>
              <w:widowControl/>
              <w:spacing w:line="320" w:lineRule="atLeast"/>
              <w:jc w:val="center"/>
              <w:rPr>
                <w:rFonts w:ascii="宋体"/>
                <w:color w:val="000000"/>
                <w:kern w:val="0"/>
              </w:rPr>
            </w:pPr>
            <w:r>
              <w:rPr>
                <w:rFonts w:ascii="宋体" w:cs="宋体" w:hint="eastAsia"/>
                <w:color w:val="000000"/>
                <w:kern w:val="0"/>
              </w:rPr>
              <w:t>董达善</w:t>
            </w:r>
          </w:p>
        </w:tc>
      </w:tr>
      <w:tr w:rsidR="00E16B2B" w:rsidRPr="0077046A">
        <w:trPr>
          <w:cantSplit/>
          <w:jc w:val="center"/>
        </w:trPr>
        <w:tc>
          <w:tcPr>
            <w:tcW w:w="3401"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物流综合环境与供应链一体化研究</w:t>
            </w:r>
          </w:p>
        </w:tc>
        <w:tc>
          <w:tcPr>
            <w:tcW w:w="3684"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港航物流可持续发展研究</w:t>
            </w:r>
          </w:p>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企业闭环供应链管理研究</w:t>
            </w:r>
          </w:p>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供应链过程精细管理研究</w:t>
            </w:r>
          </w:p>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港航服务供应链管理</w:t>
            </w:r>
          </w:p>
        </w:tc>
        <w:tc>
          <w:tcPr>
            <w:tcW w:w="1437"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王学锋</w:t>
            </w:r>
          </w:p>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真</w:t>
            </w:r>
            <w:r w:rsidRPr="0077046A">
              <w:rPr>
                <w:rFonts w:ascii="宋体" w:hAnsi="宋体" w:cs="宋体"/>
                <w:color w:val="000000"/>
                <w:kern w:val="0"/>
              </w:rPr>
              <w:t xml:space="preserve">  </w:t>
            </w:r>
            <w:r w:rsidRPr="0077046A">
              <w:rPr>
                <w:rFonts w:ascii="宋体"/>
                <w:color w:val="000000"/>
                <w:kern w:val="0"/>
              </w:rPr>
              <w:t> </w:t>
            </w:r>
            <w:r w:rsidRPr="0077046A">
              <w:rPr>
                <w:rFonts w:ascii="宋体" w:hAnsi="宋体" w:cs="宋体" w:hint="eastAsia"/>
                <w:color w:val="000000"/>
                <w:kern w:val="0"/>
              </w:rPr>
              <w:t>虹</w:t>
            </w:r>
          </w:p>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杨</w:t>
            </w:r>
            <w:r w:rsidRPr="0077046A">
              <w:rPr>
                <w:rFonts w:ascii="宋体" w:hAnsi="宋体" w:cs="宋体"/>
                <w:color w:val="000000"/>
                <w:kern w:val="0"/>
              </w:rPr>
              <w:t xml:space="preserve">  </w:t>
            </w:r>
            <w:r w:rsidRPr="0077046A">
              <w:rPr>
                <w:rFonts w:ascii="宋体" w:hAnsi="宋体" w:cs="宋体" w:hint="eastAsia"/>
                <w:color w:val="000000"/>
                <w:kern w:val="0"/>
              </w:rPr>
              <w:t>斌</w:t>
            </w:r>
          </w:p>
        </w:tc>
      </w:tr>
      <w:tr w:rsidR="00E16B2B" w:rsidRPr="0077046A">
        <w:trPr>
          <w:cantSplit/>
          <w:jc w:val="center"/>
        </w:trPr>
        <w:tc>
          <w:tcPr>
            <w:tcW w:w="3401"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lastRenderedPageBreak/>
              <w:t>物流系统计划、优化与第三方物流</w:t>
            </w:r>
          </w:p>
        </w:tc>
        <w:tc>
          <w:tcPr>
            <w:tcW w:w="3684"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国际物流与第三方物流</w:t>
            </w:r>
          </w:p>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企业物流与供应链战略计划</w:t>
            </w:r>
          </w:p>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物流系统优化</w:t>
            </w:r>
          </w:p>
        </w:tc>
        <w:tc>
          <w:tcPr>
            <w:tcW w:w="1437"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骆温平</w:t>
            </w:r>
          </w:p>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刘劲松</w:t>
            </w:r>
          </w:p>
        </w:tc>
      </w:tr>
    </w:tbl>
    <w:p w:rsidR="00E16B2B" w:rsidRPr="0077046A" w:rsidRDefault="00E16B2B" w:rsidP="00B8247D">
      <w:pPr>
        <w:widowControl/>
        <w:shd w:val="clear" w:color="auto" w:fill="FFFFFF"/>
        <w:spacing w:line="360" w:lineRule="atLeast"/>
        <w:jc w:val="left"/>
        <w:rPr>
          <w:rFonts w:ascii="宋体"/>
          <w:color w:val="000000"/>
          <w:kern w:val="0"/>
          <w:sz w:val="24"/>
          <w:szCs w:val="24"/>
        </w:rPr>
      </w:pPr>
    </w:p>
    <w:p w:rsidR="00E16B2B" w:rsidRPr="0077046A" w:rsidRDefault="00E16B2B" w:rsidP="00B8247D">
      <w:pPr>
        <w:widowControl/>
        <w:shd w:val="clear" w:color="auto" w:fill="FFFFFF"/>
        <w:spacing w:line="360" w:lineRule="atLeast"/>
        <w:jc w:val="left"/>
        <w:rPr>
          <w:rFonts w:ascii="宋体"/>
          <w:color w:val="000000"/>
          <w:kern w:val="0"/>
          <w:sz w:val="24"/>
          <w:szCs w:val="24"/>
        </w:rPr>
      </w:pPr>
    </w:p>
    <w:p w:rsidR="00E16B2B" w:rsidRPr="0077046A" w:rsidRDefault="00E16B2B" w:rsidP="00B8247D">
      <w:pPr>
        <w:widowControl/>
        <w:shd w:val="clear" w:color="auto" w:fill="FFFFFF"/>
        <w:spacing w:line="360" w:lineRule="atLeast"/>
        <w:jc w:val="left"/>
        <w:rPr>
          <w:rFonts w:ascii="宋体"/>
          <w:color w:val="000000"/>
          <w:kern w:val="0"/>
          <w:sz w:val="24"/>
          <w:szCs w:val="24"/>
        </w:rPr>
      </w:pPr>
      <w:r w:rsidRPr="0077046A">
        <w:rPr>
          <w:rFonts w:ascii="宋体" w:hAnsi="宋体" w:cs="宋体" w:hint="eastAsia"/>
          <w:b/>
          <w:bCs/>
          <w:color w:val="000000"/>
          <w:kern w:val="0"/>
          <w:sz w:val="24"/>
          <w:szCs w:val="24"/>
        </w:rPr>
        <w:t>四、课程设置</w:t>
      </w:r>
    </w:p>
    <w:tbl>
      <w:tblPr>
        <w:tblW w:w="946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1110"/>
        <w:gridCol w:w="1257"/>
        <w:gridCol w:w="1258"/>
        <w:gridCol w:w="507"/>
        <w:gridCol w:w="630"/>
        <w:gridCol w:w="786"/>
        <w:gridCol w:w="1712"/>
        <w:gridCol w:w="1101"/>
        <w:gridCol w:w="1103"/>
      </w:tblGrid>
      <w:tr w:rsidR="00E16B2B" w:rsidRPr="0077046A">
        <w:trPr>
          <w:cantSplit/>
          <w:trHeight w:val="614"/>
          <w:jc w:val="center"/>
        </w:trPr>
        <w:tc>
          <w:tcPr>
            <w:tcW w:w="1110" w:type="dxa"/>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课程类别</w:t>
            </w:r>
          </w:p>
        </w:tc>
        <w:tc>
          <w:tcPr>
            <w:tcW w:w="2515" w:type="dxa"/>
            <w:gridSpan w:val="2"/>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课　程　名　称</w:t>
            </w:r>
          </w:p>
        </w:tc>
        <w:tc>
          <w:tcPr>
            <w:tcW w:w="507" w:type="dxa"/>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学时</w:t>
            </w:r>
          </w:p>
        </w:tc>
        <w:tc>
          <w:tcPr>
            <w:tcW w:w="630" w:type="dxa"/>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学分</w:t>
            </w:r>
          </w:p>
        </w:tc>
        <w:tc>
          <w:tcPr>
            <w:tcW w:w="786" w:type="dxa"/>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开课学期</w:t>
            </w:r>
          </w:p>
        </w:tc>
        <w:tc>
          <w:tcPr>
            <w:tcW w:w="1712" w:type="dxa"/>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开</w:t>
            </w:r>
            <w:r w:rsidRPr="0077046A">
              <w:rPr>
                <w:rFonts w:ascii="宋体"/>
                <w:color w:val="000000"/>
                <w:kern w:val="0"/>
              </w:rPr>
              <w:t>  </w:t>
            </w:r>
            <w:r w:rsidRPr="0077046A">
              <w:rPr>
                <w:rFonts w:ascii="宋体" w:hAnsi="宋体" w:cs="宋体" w:hint="eastAsia"/>
                <w:color w:val="000000"/>
                <w:kern w:val="0"/>
              </w:rPr>
              <w:t>课</w:t>
            </w:r>
          </w:p>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单</w:t>
            </w:r>
            <w:r w:rsidRPr="0077046A">
              <w:rPr>
                <w:rFonts w:ascii="宋体"/>
                <w:color w:val="000000"/>
                <w:kern w:val="0"/>
              </w:rPr>
              <w:t>  </w:t>
            </w:r>
            <w:r w:rsidRPr="0077046A">
              <w:rPr>
                <w:rFonts w:ascii="宋体" w:hAnsi="宋体" w:cs="宋体" w:hint="eastAsia"/>
                <w:color w:val="000000"/>
                <w:kern w:val="0"/>
              </w:rPr>
              <w:t>位</w:t>
            </w:r>
          </w:p>
        </w:tc>
        <w:tc>
          <w:tcPr>
            <w:tcW w:w="1101" w:type="dxa"/>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任课</w:t>
            </w:r>
          </w:p>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教师</w:t>
            </w:r>
          </w:p>
        </w:tc>
        <w:tc>
          <w:tcPr>
            <w:tcW w:w="1103" w:type="dxa"/>
            <w:tcBorders>
              <w:top w:val="single" w:sz="8" w:space="0" w:color="auto"/>
            </w:tcBorders>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拟定任课教师</w:t>
            </w:r>
          </w:p>
        </w:tc>
      </w:tr>
      <w:tr w:rsidR="00E16B2B" w:rsidRPr="0077046A">
        <w:trPr>
          <w:cantSplit/>
          <w:trHeight w:val="386"/>
          <w:jc w:val="center"/>
        </w:trPr>
        <w:tc>
          <w:tcPr>
            <w:tcW w:w="1110" w:type="dxa"/>
            <w:vMerge w:val="restart"/>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学位课（修</w:t>
            </w:r>
            <w:r w:rsidRPr="0077046A">
              <w:rPr>
                <w:rFonts w:ascii="宋体" w:hAnsi="宋体" w:cs="宋体"/>
                <w:color w:val="000000"/>
                <w:kern w:val="0"/>
              </w:rPr>
              <w:t>13</w:t>
            </w:r>
            <w:r w:rsidRPr="0077046A">
              <w:rPr>
                <w:rFonts w:ascii="宋体" w:hAnsi="宋体" w:cs="宋体" w:hint="eastAsia"/>
                <w:color w:val="000000"/>
                <w:kern w:val="0"/>
              </w:rPr>
              <w:t>学分）</w:t>
            </w:r>
          </w:p>
        </w:tc>
        <w:tc>
          <w:tcPr>
            <w:tcW w:w="2515"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中国马克思主义与当代</w:t>
            </w:r>
          </w:p>
        </w:tc>
        <w:tc>
          <w:tcPr>
            <w:tcW w:w="507"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文理学院</w:t>
            </w:r>
          </w:p>
        </w:tc>
        <w:tc>
          <w:tcPr>
            <w:tcW w:w="1101"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386"/>
          <w:jc w:val="center"/>
        </w:trPr>
        <w:tc>
          <w:tcPr>
            <w:tcW w:w="1110" w:type="dxa"/>
            <w:vMerge/>
            <w:vAlign w:val="center"/>
          </w:tcPr>
          <w:p w:rsidR="00E16B2B" w:rsidRPr="0077046A" w:rsidRDefault="00E16B2B" w:rsidP="00A53525">
            <w:pPr>
              <w:widowControl/>
              <w:spacing w:line="320" w:lineRule="atLeast"/>
              <w:jc w:val="left"/>
              <w:rPr>
                <w:rFonts w:ascii="宋体" w:cs="宋体"/>
                <w:color w:val="000000"/>
                <w:kern w:val="0"/>
              </w:rPr>
            </w:pPr>
          </w:p>
        </w:tc>
        <w:tc>
          <w:tcPr>
            <w:tcW w:w="1257" w:type="dxa"/>
            <w:vMerge w:val="restart"/>
            <w:vAlign w:val="center"/>
          </w:tcPr>
          <w:p w:rsidR="00E16B2B" w:rsidRPr="0077046A" w:rsidRDefault="00E16B2B" w:rsidP="008B346D">
            <w:pPr>
              <w:pStyle w:val="a3"/>
              <w:overflowPunct w:val="0"/>
              <w:spacing w:line="260" w:lineRule="exact"/>
              <w:jc w:val="both"/>
              <w:rPr>
                <w:rFonts w:ascii="宋体" w:eastAsia="宋体" w:cs="宋体"/>
                <w:color w:val="000000"/>
              </w:rPr>
            </w:pPr>
            <w:r w:rsidRPr="0077046A">
              <w:rPr>
                <w:rFonts w:ascii="宋体" w:eastAsia="宋体" w:hAnsi="宋体" w:cs="宋体" w:hint="eastAsia"/>
                <w:color w:val="000000"/>
                <w:sz w:val="21"/>
                <w:szCs w:val="21"/>
              </w:rPr>
              <w:t>公</w:t>
            </w:r>
            <w:r w:rsidRPr="008B346D">
              <w:rPr>
                <w:rFonts w:ascii="宋体" w:eastAsia="宋体" w:hAnsi="宋体" w:cs="宋体" w:hint="eastAsia"/>
                <w:color w:val="FF0000"/>
                <w:sz w:val="21"/>
                <w:szCs w:val="21"/>
              </w:rPr>
              <w:t>共英语</w:t>
            </w:r>
            <w:r w:rsidRPr="008B346D">
              <w:rPr>
                <w:rFonts w:ascii="宋体" w:eastAsia="宋体" w:hAnsi="宋体" w:cs="宋体"/>
                <w:color w:val="FF0000"/>
                <w:sz w:val="21"/>
                <w:szCs w:val="21"/>
              </w:rPr>
              <w:t>(</w:t>
            </w:r>
            <w:r w:rsidRPr="008B346D">
              <w:rPr>
                <w:rFonts w:ascii="宋体" w:eastAsia="宋体" w:hAnsi="宋体" w:cs="宋体" w:hint="eastAsia"/>
                <w:color w:val="FF0000"/>
                <w:sz w:val="21"/>
                <w:szCs w:val="21"/>
              </w:rPr>
              <w:t>必修</w:t>
            </w:r>
            <w:r w:rsidRPr="0077046A">
              <w:rPr>
                <w:rFonts w:ascii="宋体" w:eastAsia="宋体" w:hAnsi="宋体" w:cs="宋体"/>
                <w:color w:val="000000"/>
                <w:sz w:val="21"/>
                <w:szCs w:val="21"/>
              </w:rPr>
              <w:t>)</w:t>
            </w:r>
          </w:p>
        </w:tc>
        <w:tc>
          <w:tcPr>
            <w:tcW w:w="1258" w:type="dxa"/>
            <w:vAlign w:val="center"/>
          </w:tcPr>
          <w:p w:rsidR="00E16B2B" w:rsidRPr="00706FA5" w:rsidRDefault="00E16B2B" w:rsidP="008B346D">
            <w:pPr>
              <w:pStyle w:val="a3"/>
              <w:overflowPunct w:val="0"/>
              <w:spacing w:line="260" w:lineRule="exact"/>
              <w:jc w:val="both"/>
              <w:rPr>
                <w:rFonts w:ascii="宋体" w:eastAsia="宋体" w:cs="宋体"/>
                <w:color w:val="000000"/>
                <w:sz w:val="21"/>
                <w:szCs w:val="21"/>
              </w:rPr>
            </w:pPr>
            <w:r w:rsidRPr="00990107">
              <w:rPr>
                <w:rFonts w:ascii="宋体" w:eastAsia="宋体" w:cs="宋体"/>
                <w:color w:val="000000"/>
                <w:kern w:val="2"/>
                <w:sz w:val="21"/>
                <w:szCs w:val="21"/>
              </w:rPr>
              <w:t>A</w:t>
            </w:r>
            <w:r w:rsidRPr="00990107">
              <w:rPr>
                <w:rFonts w:ascii="宋体" w:eastAsia="宋体" w:cs="宋体" w:hint="eastAsia"/>
                <w:color w:val="000000"/>
                <w:kern w:val="2"/>
                <w:sz w:val="21"/>
                <w:szCs w:val="21"/>
              </w:rPr>
              <w:t>类（免修不免考）</w:t>
            </w:r>
          </w:p>
        </w:tc>
        <w:tc>
          <w:tcPr>
            <w:tcW w:w="507" w:type="dxa"/>
            <w:tcMar>
              <w:top w:w="0" w:type="dxa"/>
              <w:left w:w="108" w:type="dxa"/>
              <w:bottom w:w="0" w:type="dxa"/>
              <w:right w:w="108" w:type="dxa"/>
            </w:tcMar>
            <w:vAlign w:val="center"/>
          </w:tcPr>
          <w:p w:rsidR="00E16B2B" w:rsidRPr="00706FA5" w:rsidRDefault="00E16B2B" w:rsidP="005E1DC8">
            <w:pPr>
              <w:pStyle w:val="a3"/>
              <w:rPr>
                <w:rFonts w:ascii="宋体" w:eastAsia="宋体" w:cs="宋体"/>
                <w:color w:val="000000"/>
                <w:sz w:val="21"/>
                <w:szCs w:val="21"/>
              </w:rPr>
            </w:pPr>
            <w:r w:rsidRPr="00706FA5">
              <w:rPr>
                <w:color w:val="000000"/>
                <w:spacing w:val="-12"/>
                <w:sz w:val="21"/>
                <w:szCs w:val="21"/>
              </w:rPr>
              <w:t>32</w:t>
            </w:r>
          </w:p>
        </w:tc>
        <w:tc>
          <w:tcPr>
            <w:tcW w:w="630" w:type="dxa"/>
            <w:tcMar>
              <w:top w:w="0" w:type="dxa"/>
              <w:left w:w="108" w:type="dxa"/>
              <w:bottom w:w="0" w:type="dxa"/>
              <w:right w:w="108" w:type="dxa"/>
            </w:tcMar>
            <w:vAlign w:val="center"/>
          </w:tcPr>
          <w:p w:rsidR="00E16B2B" w:rsidRPr="00990107" w:rsidRDefault="00E16B2B" w:rsidP="00A53525">
            <w:pPr>
              <w:widowControl/>
              <w:spacing w:line="320" w:lineRule="atLeast"/>
              <w:jc w:val="center"/>
              <w:rPr>
                <w:rFonts w:ascii="宋体" w:cs="宋体"/>
                <w:color w:val="000000"/>
                <w:kern w:val="0"/>
              </w:rPr>
            </w:pPr>
            <w:r w:rsidRPr="00990107">
              <w:rPr>
                <w:color w:val="000000"/>
              </w:rPr>
              <w:t>1</w:t>
            </w:r>
          </w:p>
        </w:tc>
        <w:tc>
          <w:tcPr>
            <w:tcW w:w="786" w:type="dxa"/>
            <w:vMerge w:val="restart"/>
            <w:tcMar>
              <w:top w:w="0" w:type="dxa"/>
              <w:left w:w="108" w:type="dxa"/>
              <w:bottom w:w="0" w:type="dxa"/>
              <w:right w:w="108" w:type="dxa"/>
            </w:tcMar>
            <w:vAlign w:val="center"/>
          </w:tcPr>
          <w:p w:rsidR="00E16B2B" w:rsidRPr="0077046A" w:rsidRDefault="00E16B2B" w:rsidP="00A53525">
            <w:pPr>
              <w:spacing w:line="240" w:lineRule="atLeast"/>
              <w:jc w:val="center"/>
              <w:rPr>
                <w:rFonts w:ascii="宋体" w:cs="宋体"/>
                <w:color w:val="000000"/>
                <w:kern w:val="0"/>
              </w:rPr>
            </w:pPr>
            <w:r w:rsidRPr="0077046A">
              <w:rPr>
                <w:rFonts w:ascii="宋体" w:hAnsi="宋体" w:cs="宋体" w:hint="eastAsia"/>
                <w:color w:val="000000"/>
                <w:kern w:val="0"/>
              </w:rPr>
              <w:t>一二</w:t>
            </w:r>
          </w:p>
        </w:tc>
        <w:tc>
          <w:tcPr>
            <w:tcW w:w="1712" w:type="dxa"/>
            <w:vMerge w:val="restart"/>
            <w:tcMar>
              <w:top w:w="0" w:type="dxa"/>
              <w:left w:w="108" w:type="dxa"/>
              <w:bottom w:w="0" w:type="dxa"/>
              <w:right w:w="108" w:type="dxa"/>
            </w:tcMar>
            <w:vAlign w:val="center"/>
          </w:tcPr>
          <w:p w:rsidR="00E16B2B" w:rsidRPr="0077046A" w:rsidRDefault="00E16B2B" w:rsidP="00A53525">
            <w:pPr>
              <w:spacing w:line="320" w:lineRule="atLeast"/>
              <w:jc w:val="left"/>
              <w:rPr>
                <w:rFonts w:ascii="宋体" w:cs="宋体"/>
                <w:color w:val="000000"/>
                <w:kern w:val="0"/>
              </w:rPr>
            </w:pPr>
            <w:r w:rsidRPr="0077046A">
              <w:rPr>
                <w:rFonts w:ascii="宋体" w:hAnsi="宋体" w:cs="宋体" w:hint="eastAsia"/>
                <w:color w:val="000000"/>
                <w:kern w:val="0"/>
              </w:rPr>
              <w:t>外语学院</w:t>
            </w:r>
          </w:p>
        </w:tc>
        <w:tc>
          <w:tcPr>
            <w:tcW w:w="1101" w:type="dxa"/>
            <w:vMerge w:val="restart"/>
            <w:tcMar>
              <w:top w:w="0" w:type="dxa"/>
              <w:left w:w="108" w:type="dxa"/>
              <w:bottom w:w="0" w:type="dxa"/>
              <w:right w:w="108" w:type="dxa"/>
            </w:tcMar>
            <w:vAlign w:val="center"/>
          </w:tcPr>
          <w:p w:rsidR="00E16B2B" w:rsidRPr="0077046A" w:rsidRDefault="00E16B2B" w:rsidP="00A53525">
            <w:pPr>
              <w:spacing w:line="320" w:lineRule="atLeast"/>
              <w:jc w:val="left"/>
              <w:rPr>
                <w:rFonts w:ascii="宋体"/>
                <w:color w:val="000000"/>
                <w:kern w:val="0"/>
              </w:rPr>
            </w:pPr>
            <w:r w:rsidRPr="0077046A">
              <w:rPr>
                <w:rFonts w:ascii="宋体"/>
                <w:color w:val="000000"/>
                <w:kern w:val="0"/>
              </w:rPr>
              <w:t> </w:t>
            </w:r>
          </w:p>
        </w:tc>
        <w:tc>
          <w:tcPr>
            <w:tcW w:w="1103" w:type="dxa"/>
            <w:vMerge w:val="restart"/>
            <w:tcMar>
              <w:top w:w="0" w:type="dxa"/>
              <w:left w:w="108" w:type="dxa"/>
              <w:bottom w:w="0" w:type="dxa"/>
              <w:right w:w="108" w:type="dxa"/>
            </w:tcMar>
            <w:vAlign w:val="center"/>
          </w:tcPr>
          <w:p w:rsidR="00E16B2B" w:rsidRPr="0077046A" w:rsidRDefault="00E16B2B" w:rsidP="00A53525">
            <w:pPr>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458"/>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1257" w:type="dxa"/>
            <w:vMerge/>
            <w:vAlign w:val="center"/>
          </w:tcPr>
          <w:p w:rsidR="00E16B2B" w:rsidRPr="008B346D" w:rsidRDefault="00E16B2B" w:rsidP="008B346D">
            <w:pPr>
              <w:pStyle w:val="a3"/>
              <w:widowControl/>
              <w:overflowPunct w:val="0"/>
              <w:spacing w:after="0" w:line="260" w:lineRule="exact"/>
              <w:jc w:val="both"/>
              <w:rPr>
                <w:rFonts w:ascii="宋体" w:eastAsia="宋体" w:hAnsi="宋体" w:cs="Times New Roman"/>
                <w:color w:val="000000"/>
                <w:sz w:val="21"/>
                <w:szCs w:val="21"/>
              </w:rPr>
            </w:pPr>
          </w:p>
        </w:tc>
        <w:tc>
          <w:tcPr>
            <w:tcW w:w="1258" w:type="dxa"/>
            <w:vAlign w:val="center"/>
          </w:tcPr>
          <w:p w:rsidR="00E16B2B" w:rsidRPr="00990107" w:rsidRDefault="00E16B2B" w:rsidP="008B346D">
            <w:pPr>
              <w:pStyle w:val="a3"/>
              <w:widowControl/>
              <w:overflowPunct w:val="0"/>
              <w:spacing w:after="0" w:line="260" w:lineRule="exact"/>
              <w:jc w:val="both"/>
              <w:rPr>
                <w:rFonts w:ascii="宋体" w:eastAsia="宋体" w:hAnsi="宋体" w:cs="Times New Roman"/>
                <w:color w:val="000000"/>
                <w:sz w:val="21"/>
                <w:szCs w:val="21"/>
              </w:rPr>
            </w:pPr>
            <w:r w:rsidRPr="00706FA5">
              <w:rPr>
                <w:rFonts w:ascii="宋体" w:hAnsi="宋体" w:cs="宋体"/>
                <w:color w:val="000000"/>
                <w:sz w:val="21"/>
                <w:szCs w:val="21"/>
              </w:rPr>
              <w:t>C</w:t>
            </w:r>
            <w:r w:rsidRPr="00706FA5">
              <w:rPr>
                <w:rFonts w:ascii="宋体" w:hAnsi="宋体" w:hint="eastAsia"/>
                <w:color w:val="000000"/>
                <w:sz w:val="21"/>
                <w:szCs w:val="21"/>
              </w:rPr>
              <w:t>类</w:t>
            </w:r>
          </w:p>
        </w:tc>
        <w:tc>
          <w:tcPr>
            <w:tcW w:w="507" w:type="dxa"/>
            <w:tcMar>
              <w:top w:w="0" w:type="dxa"/>
              <w:left w:w="108" w:type="dxa"/>
              <w:bottom w:w="0" w:type="dxa"/>
              <w:right w:w="108" w:type="dxa"/>
            </w:tcMar>
            <w:vAlign w:val="center"/>
          </w:tcPr>
          <w:p w:rsidR="00E16B2B" w:rsidRPr="00990107" w:rsidRDefault="00E16B2B" w:rsidP="00A53525">
            <w:pPr>
              <w:spacing w:line="260" w:lineRule="exact"/>
              <w:jc w:val="center"/>
              <w:rPr>
                <w:rFonts w:ascii="宋体"/>
                <w:color w:val="000000"/>
                <w:kern w:val="0"/>
              </w:rPr>
            </w:pPr>
            <w:r w:rsidRPr="00990107">
              <w:rPr>
                <w:color w:val="000000"/>
                <w:spacing w:val="-12"/>
              </w:rPr>
              <w:t>64</w:t>
            </w:r>
          </w:p>
        </w:tc>
        <w:tc>
          <w:tcPr>
            <w:tcW w:w="630" w:type="dxa"/>
            <w:tcMar>
              <w:top w:w="0" w:type="dxa"/>
              <w:left w:w="108" w:type="dxa"/>
              <w:bottom w:w="0" w:type="dxa"/>
              <w:right w:w="108" w:type="dxa"/>
            </w:tcMar>
            <w:vAlign w:val="center"/>
          </w:tcPr>
          <w:p w:rsidR="00E16B2B" w:rsidRPr="00990107" w:rsidRDefault="00E16B2B" w:rsidP="00A53525">
            <w:pPr>
              <w:spacing w:line="260" w:lineRule="exact"/>
              <w:jc w:val="center"/>
              <w:rPr>
                <w:rFonts w:ascii="宋体"/>
                <w:color w:val="000000"/>
                <w:kern w:val="0"/>
              </w:rPr>
            </w:pPr>
            <w:r w:rsidRPr="00990107">
              <w:rPr>
                <w:color w:val="000000"/>
              </w:rPr>
              <w:t>2</w:t>
            </w:r>
          </w:p>
        </w:tc>
        <w:tc>
          <w:tcPr>
            <w:tcW w:w="786" w:type="dxa"/>
            <w:vMerge/>
            <w:tcMar>
              <w:top w:w="0" w:type="dxa"/>
              <w:left w:w="108" w:type="dxa"/>
              <w:bottom w:w="0" w:type="dxa"/>
              <w:right w:w="108" w:type="dxa"/>
            </w:tcMar>
            <w:vAlign w:val="center"/>
          </w:tcPr>
          <w:p w:rsidR="00E16B2B" w:rsidRPr="0077046A" w:rsidRDefault="00E16B2B" w:rsidP="00A53525">
            <w:pPr>
              <w:widowControl/>
              <w:spacing w:line="240" w:lineRule="atLeast"/>
              <w:jc w:val="center"/>
              <w:rPr>
                <w:rFonts w:ascii="宋体"/>
                <w:color w:val="000000"/>
                <w:kern w:val="0"/>
              </w:rPr>
            </w:pPr>
          </w:p>
        </w:tc>
        <w:tc>
          <w:tcPr>
            <w:tcW w:w="1712" w:type="dxa"/>
            <w:vMerge/>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p>
        </w:tc>
        <w:tc>
          <w:tcPr>
            <w:tcW w:w="1101" w:type="dxa"/>
            <w:vMerge/>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p>
        </w:tc>
        <w:tc>
          <w:tcPr>
            <w:tcW w:w="1103" w:type="dxa"/>
            <w:vMerge/>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p>
        </w:tc>
      </w:tr>
      <w:tr w:rsidR="00E16B2B" w:rsidRPr="0077046A">
        <w:trPr>
          <w:cantSplit/>
          <w:trHeight w:val="368"/>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spacing w:line="320" w:lineRule="atLeast"/>
              <w:rPr>
                <w:rFonts w:ascii="宋体"/>
                <w:color w:val="000000"/>
                <w:kern w:val="0"/>
              </w:rPr>
            </w:pPr>
            <w:r w:rsidRPr="0077046A">
              <w:rPr>
                <w:rFonts w:ascii="宋体" w:hAnsi="宋体" w:cs="宋体" w:hint="eastAsia"/>
                <w:color w:val="000000"/>
                <w:kern w:val="0"/>
              </w:rPr>
              <w:t>泛函分析</w:t>
            </w:r>
          </w:p>
        </w:tc>
        <w:tc>
          <w:tcPr>
            <w:tcW w:w="507"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hAnsi="宋体" w:cs="宋体"/>
                <w:color w:val="000000"/>
                <w:kern w:val="0"/>
              </w:rPr>
            </w:pPr>
            <w:r w:rsidRPr="0077046A">
              <w:rPr>
                <w:rFonts w:ascii="宋体" w:hAnsi="宋体" w:cs="宋体"/>
                <w:color w:val="000000"/>
                <w:kern w:val="0"/>
              </w:rPr>
              <w:t>48</w:t>
            </w:r>
          </w:p>
        </w:tc>
        <w:tc>
          <w:tcPr>
            <w:tcW w:w="630"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hAnsi="宋体" w:cs="宋体"/>
                <w:color w:val="000000"/>
                <w:kern w:val="0"/>
              </w:rPr>
            </w:pPr>
            <w:r w:rsidRPr="0077046A">
              <w:rPr>
                <w:rFonts w:ascii="宋体" w:hAnsi="宋体" w:cs="宋体"/>
                <w:color w:val="000000"/>
                <w:kern w:val="0"/>
              </w:rPr>
              <w:t>3</w:t>
            </w:r>
          </w:p>
        </w:tc>
        <w:tc>
          <w:tcPr>
            <w:tcW w:w="786"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文理学院</w:t>
            </w:r>
          </w:p>
        </w:tc>
        <w:tc>
          <w:tcPr>
            <w:tcW w:w="1101"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吴志雄</w:t>
            </w:r>
          </w:p>
        </w:tc>
        <w:tc>
          <w:tcPr>
            <w:tcW w:w="1103" w:type="dxa"/>
            <w:vMerge w:val="restart"/>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二选一</w:t>
            </w:r>
          </w:p>
        </w:tc>
      </w:tr>
      <w:tr w:rsidR="00E16B2B" w:rsidRPr="0077046A">
        <w:trPr>
          <w:cantSplit/>
          <w:trHeight w:val="414"/>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spacing w:line="320" w:lineRule="atLeast"/>
              <w:rPr>
                <w:rFonts w:ascii="宋体"/>
                <w:color w:val="000000"/>
                <w:kern w:val="0"/>
              </w:rPr>
            </w:pPr>
            <w:r w:rsidRPr="0077046A">
              <w:rPr>
                <w:rFonts w:ascii="宋体" w:hAnsi="宋体" w:cs="宋体" w:hint="eastAsia"/>
                <w:color w:val="000000"/>
                <w:kern w:val="0"/>
              </w:rPr>
              <w:t>现代数学</w:t>
            </w:r>
          </w:p>
        </w:tc>
        <w:tc>
          <w:tcPr>
            <w:tcW w:w="507"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color w:val="000000"/>
                <w:spacing w:val="-12"/>
                <w:kern w:val="0"/>
              </w:rPr>
              <w:t>48</w:t>
            </w:r>
          </w:p>
        </w:tc>
        <w:tc>
          <w:tcPr>
            <w:tcW w:w="630"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color w:val="000000"/>
                <w:kern w:val="0"/>
              </w:rPr>
              <w:t>3</w:t>
            </w:r>
          </w:p>
        </w:tc>
        <w:tc>
          <w:tcPr>
            <w:tcW w:w="786"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文理学院</w:t>
            </w:r>
          </w:p>
        </w:tc>
        <w:tc>
          <w:tcPr>
            <w:tcW w:w="1101"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徐兆亮</w:t>
            </w:r>
          </w:p>
        </w:tc>
        <w:tc>
          <w:tcPr>
            <w:tcW w:w="1103" w:type="dxa"/>
            <w:vMerge/>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p>
        </w:tc>
      </w:tr>
      <w:tr w:rsidR="00E16B2B" w:rsidRPr="0077046A">
        <w:trPr>
          <w:cantSplit/>
          <w:trHeight w:val="393"/>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现代管理学</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8"/>
              <w:jc w:val="center"/>
              <w:rPr>
                <w:rFonts w:ascii="宋体"/>
                <w:color w:val="000000"/>
                <w:kern w:val="0"/>
              </w:rPr>
            </w:pPr>
            <w:r>
              <w:rPr>
                <w:rFonts w:ascii="宋体" w:cs="宋体" w:hint="eastAsia"/>
                <w:color w:val="000000"/>
                <w:kern w:val="0"/>
              </w:rPr>
              <w:t>陈淮莉</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Pr>
                <w:rFonts w:ascii="宋体" w:cs="宋体" w:hint="eastAsia"/>
                <w:color w:val="000000"/>
                <w:kern w:val="0"/>
              </w:rPr>
              <w:t>王维莉</w:t>
            </w:r>
          </w:p>
        </w:tc>
      </w:tr>
      <w:tr w:rsidR="00E16B2B" w:rsidRPr="0077046A">
        <w:trPr>
          <w:cantSplit/>
          <w:trHeight w:val="414"/>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数学优化方法</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8"/>
              <w:jc w:val="center"/>
              <w:rPr>
                <w:rFonts w:ascii="宋体"/>
                <w:color w:val="000000"/>
                <w:kern w:val="0"/>
              </w:rPr>
            </w:pPr>
            <w:r w:rsidRPr="0077046A">
              <w:rPr>
                <w:rFonts w:ascii="宋体" w:hAnsi="宋体" w:cs="宋体" w:hint="eastAsia"/>
                <w:color w:val="000000"/>
                <w:kern w:val="0"/>
              </w:rPr>
              <w:t>梁承姬</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Pr>
                <w:rFonts w:ascii="宋体" w:cs="宋体" w:hint="eastAsia"/>
                <w:color w:val="000000"/>
                <w:kern w:val="0"/>
              </w:rPr>
              <w:t>丁一</w:t>
            </w:r>
          </w:p>
        </w:tc>
      </w:tr>
      <w:tr w:rsidR="00E16B2B" w:rsidRPr="0077046A">
        <w:trPr>
          <w:cantSplit/>
          <w:trHeight w:val="412"/>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信息处理理论与方法</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黄有方</w:t>
            </w:r>
          </w:p>
        </w:tc>
        <w:tc>
          <w:tcPr>
            <w:tcW w:w="1103" w:type="dxa"/>
            <w:tcMar>
              <w:top w:w="0" w:type="dxa"/>
              <w:left w:w="108" w:type="dxa"/>
              <w:bottom w:w="0" w:type="dxa"/>
              <w:right w:w="108" w:type="dxa"/>
            </w:tcMar>
            <w:vAlign w:val="center"/>
          </w:tcPr>
          <w:p w:rsidR="00E16B2B"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杨</w:t>
            </w:r>
            <w:r w:rsidRPr="0077046A">
              <w:rPr>
                <w:rFonts w:ascii="宋体" w:hAnsi="宋体" w:cs="宋体"/>
                <w:color w:val="000000"/>
                <w:kern w:val="0"/>
              </w:rPr>
              <w:t xml:space="preserve">  </w:t>
            </w:r>
            <w:r w:rsidRPr="0077046A">
              <w:rPr>
                <w:rFonts w:ascii="宋体" w:hAnsi="宋体" w:cs="宋体" w:hint="eastAsia"/>
                <w:color w:val="000000"/>
                <w:kern w:val="0"/>
              </w:rPr>
              <w:t>斌</w:t>
            </w:r>
          </w:p>
          <w:p w:rsidR="00E16B2B" w:rsidRPr="0077046A" w:rsidRDefault="00E16B2B" w:rsidP="00A53525">
            <w:pPr>
              <w:widowControl/>
              <w:spacing w:line="320" w:lineRule="atLeast"/>
              <w:jc w:val="center"/>
              <w:rPr>
                <w:rFonts w:ascii="宋体"/>
                <w:color w:val="000000"/>
                <w:kern w:val="0"/>
              </w:rPr>
            </w:pPr>
            <w:r>
              <w:rPr>
                <w:rFonts w:ascii="宋体" w:hAnsi="宋体" w:cs="宋体" w:hint="eastAsia"/>
                <w:color w:val="000000"/>
                <w:kern w:val="0"/>
              </w:rPr>
              <w:t>范勤勤</w:t>
            </w:r>
          </w:p>
        </w:tc>
      </w:tr>
      <w:tr w:rsidR="00E16B2B" w:rsidRPr="0077046A">
        <w:trPr>
          <w:cantSplit/>
          <w:trHeight w:val="417"/>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交通运输网络规划与模型</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8"/>
              <w:jc w:val="center"/>
              <w:rPr>
                <w:rFonts w:ascii="宋体"/>
                <w:color w:val="000000"/>
                <w:kern w:val="0"/>
              </w:rPr>
            </w:pPr>
            <w:r w:rsidRPr="0077046A">
              <w:rPr>
                <w:rFonts w:ascii="宋体" w:hAnsi="宋体" w:cs="宋体" w:hint="eastAsia"/>
                <w:color w:val="000000"/>
                <w:kern w:val="0"/>
              </w:rPr>
              <w:t>韩晓龙</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Pr>
                <w:rFonts w:ascii="宋体" w:cs="宋体" w:hint="eastAsia"/>
                <w:color w:val="000000"/>
                <w:kern w:val="0"/>
              </w:rPr>
              <w:t>何红弟</w:t>
            </w:r>
          </w:p>
        </w:tc>
      </w:tr>
      <w:tr w:rsidR="00E16B2B" w:rsidRPr="0077046A">
        <w:trPr>
          <w:cantSplit/>
          <w:trHeight w:val="410"/>
          <w:jc w:val="center"/>
        </w:trPr>
        <w:tc>
          <w:tcPr>
            <w:tcW w:w="1110" w:type="dxa"/>
            <w:vMerge w:val="restart"/>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非学位课（修</w:t>
            </w:r>
            <w:r w:rsidRPr="0077046A">
              <w:rPr>
                <w:rFonts w:ascii="宋体" w:hAnsi="宋体" w:cs="宋体"/>
                <w:color w:val="000000"/>
                <w:kern w:val="0"/>
              </w:rPr>
              <w:t>8</w:t>
            </w:r>
            <w:r w:rsidRPr="0077046A">
              <w:rPr>
                <w:rFonts w:ascii="宋体" w:hAnsi="宋体" w:cs="宋体" w:hint="eastAsia"/>
                <w:color w:val="000000"/>
                <w:kern w:val="0"/>
              </w:rPr>
              <w:t>学分）</w:t>
            </w: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港航物流信息系统</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2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杨</w:t>
            </w:r>
            <w:r w:rsidRPr="0077046A">
              <w:rPr>
                <w:rFonts w:ascii="宋体" w:hAnsi="宋体" w:cs="宋体"/>
                <w:color w:val="000000"/>
                <w:kern w:val="0"/>
              </w:rPr>
              <w:t xml:space="preserve">  </w:t>
            </w:r>
            <w:r w:rsidRPr="0077046A">
              <w:rPr>
                <w:rFonts w:ascii="宋体" w:hAnsi="宋体" w:cs="宋体" w:hint="eastAsia"/>
                <w:color w:val="000000"/>
                <w:kern w:val="0"/>
              </w:rPr>
              <w:t>斌</w:t>
            </w:r>
          </w:p>
        </w:tc>
        <w:tc>
          <w:tcPr>
            <w:tcW w:w="1103" w:type="dxa"/>
            <w:tcMar>
              <w:top w:w="0" w:type="dxa"/>
              <w:left w:w="108" w:type="dxa"/>
              <w:bottom w:w="0" w:type="dxa"/>
              <w:right w:w="108" w:type="dxa"/>
            </w:tcMar>
            <w:vAlign w:val="center"/>
          </w:tcPr>
          <w:p w:rsidR="00E16B2B"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孟燕萍</w:t>
            </w:r>
          </w:p>
          <w:p w:rsidR="00E16B2B" w:rsidRPr="0077046A" w:rsidRDefault="00E16B2B" w:rsidP="00A53525">
            <w:pPr>
              <w:widowControl/>
              <w:spacing w:line="320" w:lineRule="atLeast"/>
              <w:jc w:val="center"/>
              <w:rPr>
                <w:rFonts w:ascii="宋体"/>
                <w:color w:val="000000"/>
                <w:kern w:val="0"/>
              </w:rPr>
            </w:pPr>
            <w:r>
              <w:rPr>
                <w:rFonts w:ascii="宋体" w:hAnsi="宋体" w:cs="宋体" w:hint="eastAsia"/>
                <w:color w:val="000000"/>
                <w:kern w:val="0"/>
              </w:rPr>
              <w:t>郝杨杨</w:t>
            </w:r>
          </w:p>
        </w:tc>
      </w:tr>
      <w:tr w:rsidR="00E16B2B" w:rsidRPr="0077046A">
        <w:trPr>
          <w:cantSplit/>
          <w:trHeight w:val="416"/>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智能物流技术</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2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杨勇生</w:t>
            </w:r>
          </w:p>
        </w:tc>
        <w:tc>
          <w:tcPr>
            <w:tcW w:w="1103" w:type="dxa"/>
            <w:tcMar>
              <w:top w:w="0" w:type="dxa"/>
              <w:left w:w="108" w:type="dxa"/>
              <w:bottom w:w="0" w:type="dxa"/>
              <w:right w:w="108" w:type="dxa"/>
            </w:tcMar>
            <w:vAlign w:val="center"/>
          </w:tcPr>
          <w:p w:rsidR="00E16B2B" w:rsidRPr="0077046A" w:rsidRDefault="00E16B2B" w:rsidP="00AA3004">
            <w:pPr>
              <w:widowControl/>
              <w:spacing w:line="320" w:lineRule="atLeast"/>
              <w:jc w:val="center"/>
              <w:rPr>
                <w:rFonts w:ascii="宋体"/>
                <w:color w:val="000000"/>
                <w:kern w:val="0"/>
              </w:rPr>
            </w:pPr>
            <w:r w:rsidRPr="00AA3004">
              <w:rPr>
                <w:rFonts w:ascii="宋体" w:hAnsi="宋体" w:cs="宋体" w:hint="eastAsia"/>
                <w:color w:val="000000"/>
                <w:kern w:val="0"/>
              </w:rPr>
              <w:t>余芳</w:t>
            </w:r>
          </w:p>
        </w:tc>
      </w:tr>
      <w:tr w:rsidR="00E16B2B" w:rsidRPr="0077046A">
        <w:trPr>
          <w:cantSplit/>
          <w:trHeight w:val="394"/>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供应链采购管理</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2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黄有方</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高更君</w:t>
            </w:r>
          </w:p>
        </w:tc>
      </w:tr>
      <w:tr w:rsidR="00E16B2B" w:rsidRPr="0077046A">
        <w:trPr>
          <w:cantSplit/>
          <w:trHeight w:val="413"/>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第三方物流理论与实践</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2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经济管理学院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骆温平</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p>
        </w:tc>
      </w:tr>
      <w:tr w:rsidR="00E16B2B" w:rsidRPr="0077046A">
        <w:trPr>
          <w:cantSplit/>
          <w:trHeight w:val="420"/>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算法研究</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物流工程学院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严</w:t>
            </w:r>
            <w:r w:rsidRPr="0077046A">
              <w:rPr>
                <w:rFonts w:ascii="宋体" w:hAnsi="宋体" w:cs="宋体"/>
                <w:color w:val="000000"/>
                <w:kern w:val="0"/>
              </w:rPr>
              <w:t xml:space="preserve">  </w:t>
            </w:r>
            <w:r w:rsidRPr="0077046A">
              <w:rPr>
                <w:rFonts w:ascii="宋体" w:hAnsi="宋体" w:cs="宋体" w:hint="eastAsia"/>
                <w:color w:val="000000"/>
                <w:kern w:val="0"/>
              </w:rPr>
              <w:t>伟</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r>
              <w:rPr>
                <w:rFonts w:ascii="宋体" w:cs="宋体" w:hint="eastAsia"/>
                <w:color w:val="000000"/>
                <w:kern w:val="0"/>
              </w:rPr>
              <w:t>何军良</w:t>
            </w:r>
          </w:p>
        </w:tc>
      </w:tr>
      <w:tr w:rsidR="00E16B2B" w:rsidRPr="0077046A">
        <w:trPr>
          <w:cantSplit/>
          <w:trHeight w:val="486"/>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供应链高级计划与排程</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2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陈淮莉</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r>
              <w:rPr>
                <w:rFonts w:ascii="宋体" w:cs="宋体" w:hint="eastAsia"/>
                <w:color w:val="000000"/>
                <w:kern w:val="0"/>
              </w:rPr>
              <w:t>张荣</w:t>
            </w:r>
          </w:p>
        </w:tc>
      </w:tr>
      <w:tr w:rsidR="00E16B2B" w:rsidRPr="0077046A">
        <w:trPr>
          <w:cantSplit/>
          <w:trHeight w:val="476"/>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博弈论</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文理学院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吴志雄</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r>
              <w:rPr>
                <w:rFonts w:ascii="宋体" w:cs="宋体" w:hint="eastAsia"/>
                <w:color w:val="000000"/>
                <w:kern w:val="0"/>
              </w:rPr>
              <w:t>张李浩</w:t>
            </w:r>
          </w:p>
        </w:tc>
      </w:tr>
      <w:tr w:rsidR="00E16B2B" w:rsidRPr="0077046A">
        <w:trPr>
          <w:cantSplit/>
          <w:trHeight w:val="398"/>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最优化方法与最优控制</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梁承姬</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r>
              <w:rPr>
                <w:rFonts w:ascii="宋体" w:cs="宋体" w:hint="eastAsia"/>
                <w:color w:val="000000"/>
                <w:kern w:val="0"/>
              </w:rPr>
              <w:t>范勤勤</w:t>
            </w:r>
          </w:p>
        </w:tc>
      </w:tr>
      <w:tr w:rsidR="00E16B2B" w:rsidRPr="0077046A">
        <w:trPr>
          <w:cantSplit/>
          <w:trHeight w:val="418"/>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物流前沿专题选讲</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胡志华</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r>
              <w:rPr>
                <w:rFonts w:ascii="宋体" w:cs="宋体" w:hint="eastAsia"/>
                <w:color w:val="000000"/>
                <w:kern w:val="0"/>
              </w:rPr>
              <w:t>杨斌</w:t>
            </w:r>
          </w:p>
        </w:tc>
      </w:tr>
      <w:tr w:rsidR="00E16B2B" w:rsidRPr="0077046A">
        <w:trPr>
          <w:cantSplit/>
          <w:trHeight w:val="410"/>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仿真技术</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物流工程学院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宓为建</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r>
              <w:rPr>
                <w:rFonts w:ascii="宋体" w:cs="宋体" w:hint="eastAsia"/>
                <w:color w:val="000000"/>
                <w:kern w:val="0"/>
              </w:rPr>
              <w:t>韩晓龙</w:t>
            </w:r>
          </w:p>
        </w:tc>
      </w:tr>
      <w:tr w:rsidR="00E16B2B" w:rsidRPr="0077046A">
        <w:trPr>
          <w:cantSplit/>
          <w:trHeight w:val="416"/>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现代工程设计方法</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二</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物流工程学院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董达善</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550"/>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ind w:right="-108"/>
              <w:jc w:val="left"/>
              <w:rPr>
                <w:rFonts w:ascii="宋体"/>
                <w:color w:val="000000"/>
                <w:kern w:val="0"/>
              </w:rPr>
            </w:pPr>
            <w:r w:rsidRPr="0077046A">
              <w:rPr>
                <w:rFonts w:ascii="宋体" w:hAnsi="宋体" w:cs="宋体" w:hint="eastAsia"/>
                <w:color w:val="000000"/>
                <w:kern w:val="0"/>
              </w:rPr>
              <w:t>航运控制工程</w:t>
            </w:r>
          </w:p>
        </w:tc>
        <w:tc>
          <w:tcPr>
            <w:tcW w:w="507"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32</w:t>
            </w:r>
          </w:p>
        </w:tc>
        <w:tc>
          <w:tcPr>
            <w:tcW w:w="630"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hAnsi="宋体" w:cs="宋体"/>
                <w:color w:val="000000"/>
                <w:kern w:val="0"/>
              </w:rPr>
            </w:pPr>
            <w:r w:rsidRPr="0077046A">
              <w:rPr>
                <w:rFonts w:ascii="宋体" w:hAnsi="宋体" w:cs="宋体"/>
                <w:color w:val="000000"/>
                <w:kern w:val="0"/>
              </w:rPr>
              <w:t>2</w:t>
            </w:r>
          </w:p>
        </w:tc>
        <w:tc>
          <w:tcPr>
            <w:tcW w:w="786" w:type="dxa"/>
            <w:tcMar>
              <w:top w:w="0" w:type="dxa"/>
              <w:left w:w="108" w:type="dxa"/>
              <w:bottom w:w="0" w:type="dxa"/>
              <w:right w:w="108" w:type="dxa"/>
            </w:tcMar>
            <w:vAlign w:val="center"/>
          </w:tcPr>
          <w:p w:rsidR="00E16B2B" w:rsidRPr="0077046A" w:rsidRDefault="00E16B2B" w:rsidP="00A53525">
            <w:pPr>
              <w:widowControl/>
              <w:ind w:left="-108" w:right="-108"/>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hAnsi="宋体" w:cs="宋体" w:hint="eastAsia"/>
                <w:color w:val="000000"/>
                <w:kern w:val="0"/>
              </w:rPr>
              <w:t>物流科学与工程研究院</w:t>
            </w:r>
          </w:p>
        </w:tc>
        <w:tc>
          <w:tcPr>
            <w:tcW w:w="1101" w:type="dxa"/>
            <w:tcMar>
              <w:top w:w="0" w:type="dxa"/>
              <w:left w:w="108" w:type="dxa"/>
              <w:bottom w:w="0" w:type="dxa"/>
              <w:right w:w="108" w:type="dxa"/>
            </w:tcMar>
            <w:vAlign w:val="center"/>
          </w:tcPr>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褚建新</w:t>
            </w:r>
          </w:p>
          <w:p w:rsidR="00E16B2B" w:rsidRPr="0077046A" w:rsidRDefault="00E16B2B" w:rsidP="00A53525">
            <w:pPr>
              <w:widowControl/>
              <w:ind w:left="-79"/>
              <w:jc w:val="center"/>
              <w:rPr>
                <w:rFonts w:ascii="宋体"/>
                <w:color w:val="000000"/>
                <w:kern w:val="0"/>
              </w:rPr>
            </w:pPr>
            <w:r w:rsidRPr="0077046A">
              <w:rPr>
                <w:rFonts w:ascii="宋体" w:hAnsi="宋体" w:cs="宋体" w:hint="eastAsia"/>
                <w:color w:val="000000"/>
                <w:kern w:val="0"/>
              </w:rPr>
              <w:t>顾</w:t>
            </w:r>
            <w:r w:rsidRPr="0077046A">
              <w:rPr>
                <w:rFonts w:ascii="宋体" w:hAnsi="宋体" w:cs="宋体"/>
                <w:color w:val="000000"/>
                <w:kern w:val="0"/>
              </w:rPr>
              <w:t xml:space="preserve">  </w:t>
            </w:r>
            <w:r w:rsidRPr="0077046A">
              <w:rPr>
                <w:rFonts w:ascii="宋体" w:hAnsi="宋体" w:cs="宋体" w:hint="eastAsia"/>
                <w:color w:val="000000"/>
                <w:kern w:val="0"/>
              </w:rPr>
              <w:t>伟</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cs="宋体" w:hint="eastAsia"/>
                <w:color w:val="000000"/>
                <w:kern w:val="0"/>
              </w:rPr>
              <w:t>高迪驹</w:t>
            </w:r>
          </w:p>
        </w:tc>
      </w:tr>
      <w:tr w:rsidR="00E16B2B" w:rsidRPr="0077046A">
        <w:trPr>
          <w:cantSplit/>
          <w:trHeight w:val="965"/>
          <w:jc w:val="center"/>
        </w:trPr>
        <w:tc>
          <w:tcPr>
            <w:tcW w:w="111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lastRenderedPageBreak/>
              <w:t>补修课（</w:t>
            </w:r>
            <w:r w:rsidRPr="0077046A">
              <w:rPr>
                <w:rFonts w:ascii="宋体" w:hAnsi="宋体" w:cs="宋体"/>
                <w:color w:val="000000"/>
                <w:kern w:val="0"/>
              </w:rPr>
              <w:t>2</w:t>
            </w:r>
            <w:r w:rsidRPr="0077046A">
              <w:rPr>
                <w:rFonts w:ascii="宋体" w:hAnsi="宋体" w:cs="宋体" w:hint="eastAsia"/>
                <w:color w:val="000000"/>
                <w:kern w:val="0"/>
              </w:rPr>
              <w:t>门，不计学分）</w:t>
            </w:r>
          </w:p>
        </w:tc>
        <w:tc>
          <w:tcPr>
            <w:tcW w:w="8354" w:type="dxa"/>
            <w:gridSpan w:val="8"/>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Pr>
                <w:rFonts w:ascii="宋体" w:cs="宋体" w:hint="eastAsia"/>
                <w:color w:val="000000"/>
                <w:kern w:val="0"/>
              </w:rPr>
              <w:t>导师根据需要指定。</w:t>
            </w:r>
          </w:p>
        </w:tc>
      </w:tr>
      <w:tr w:rsidR="00E16B2B" w:rsidRPr="0077046A">
        <w:trPr>
          <w:cantSplit/>
          <w:trHeight w:val="345"/>
          <w:jc w:val="center"/>
        </w:trPr>
        <w:tc>
          <w:tcPr>
            <w:tcW w:w="1110" w:type="dxa"/>
            <w:vMerge w:val="restart"/>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其他必修环节（不计学分）</w:t>
            </w:r>
          </w:p>
        </w:tc>
        <w:tc>
          <w:tcPr>
            <w:tcW w:w="2515"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学术活动与专题讨论会</w:t>
            </w:r>
          </w:p>
        </w:tc>
        <w:tc>
          <w:tcPr>
            <w:tcW w:w="1137"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color w:val="000000"/>
                <w:kern w:val="0"/>
              </w:rPr>
              <w:t>8</w:t>
            </w:r>
            <w:r w:rsidRPr="0077046A">
              <w:rPr>
                <w:rFonts w:ascii="宋体" w:hAnsi="宋体" w:cs="宋体" w:hint="eastAsia"/>
                <w:color w:val="000000"/>
                <w:kern w:val="0"/>
              </w:rPr>
              <w:t>次</w:t>
            </w:r>
          </w:p>
        </w:tc>
        <w:tc>
          <w:tcPr>
            <w:tcW w:w="786"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三四</w:t>
            </w:r>
            <w:r w:rsidRPr="0077046A">
              <w:rPr>
                <w:rFonts w:ascii="宋体"/>
                <w:color w:val="000000"/>
                <w:kern w:val="0"/>
              </w:rPr>
              <w:t> </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c>
          <w:tcPr>
            <w:tcW w:w="1101"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导师</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616"/>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学术报告</w:t>
            </w:r>
          </w:p>
        </w:tc>
        <w:tc>
          <w:tcPr>
            <w:tcW w:w="1137"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color w:val="000000"/>
                <w:kern w:val="0"/>
              </w:rPr>
              <w:t>3</w:t>
            </w:r>
            <w:r w:rsidRPr="0077046A">
              <w:rPr>
                <w:rFonts w:ascii="宋体" w:hAnsi="宋体" w:cs="宋体" w:hint="eastAsia"/>
                <w:color w:val="000000"/>
                <w:kern w:val="0"/>
              </w:rPr>
              <w:t>次</w:t>
            </w:r>
          </w:p>
        </w:tc>
        <w:tc>
          <w:tcPr>
            <w:tcW w:w="786"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三四</w:t>
            </w:r>
            <w:r w:rsidRPr="0077046A">
              <w:rPr>
                <w:rFonts w:ascii="宋体"/>
                <w:color w:val="000000"/>
                <w:kern w:val="0"/>
              </w:rPr>
              <w:t> </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c>
          <w:tcPr>
            <w:tcW w:w="1101"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导师</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526"/>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文献综述</w:t>
            </w:r>
          </w:p>
        </w:tc>
        <w:tc>
          <w:tcPr>
            <w:tcW w:w="1137"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color w:val="000000"/>
                <w:kern w:val="0"/>
              </w:rPr>
              <w:t>2</w:t>
            </w:r>
            <w:r w:rsidRPr="0077046A">
              <w:rPr>
                <w:rFonts w:ascii="宋体" w:hAnsi="宋体" w:cs="宋体" w:hint="eastAsia"/>
                <w:color w:val="000000"/>
                <w:kern w:val="0"/>
              </w:rPr>
              <w:t>次</w:t>
            </w:r>
          </w:p>
        </w:tc>
        <w:tc>
          <w:tcPr>
            <w:tcW w:w="786"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三四</w:t>
            </w:r>
            <w:r w:rsidRPr="0077046A">
              <w:rPr>
                <w:rFonts w:ascii="宋体"/>
                <w:color w:val="000000"/>
                <w:kern w:val="0"/>
              </w:rPr>
              <w:t> </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c>
          <w:tcPr>
            <w:tcW w:w="1101"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导师</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415"/>
          <w:jc w:val="center"/>
        </w:trPr>
        <w:tc>
          <w:tcPr>
            <w:tcW w:w="1110" w:type="dxa"/>
            <w:vMerge/>
            <w:vAlign w:val="center"/>
          </w:tcPr>
          <w:p w:rsidR="00E16B2B" w:rsidRPr="0077046A" w:rsidRDefault="00E16B2B" w:rsidP="00A53525">
            <w:pPr>
              <w:widowControl/>
              <w:jc w:val="left"/>
              <w:rPr>
                <w:rFonts w:ascii="宋体"/>
                <w:color w:val="000000"/>
                <w:kern w:val="0"/>
              </w:rPr>
            </w:pPr>
          </w:p>
        </w:tc>
        <w:tc>
          <w:tcPr>
            <w:tcW w:w="2515"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科学道德与学术规范</w:t>
            </w:r>
          </w:p>
        </w:tc>
        <w:tc>
          <w:tcPr>
            <w:tcW w:w="1137" w:type="dxa"/>
            <w:gridSpan w:val="2"/>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color w:val="000000"/>
                <w:kern w:val="0"/>
              </w:rPr>
              <w:t> </w:t>
            </w:r>
          </w:p>
        </w:tc>
        <w:tc>
          <w:tcPr>
            <w:tcW w:w="786"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rPr>
            </w:pPr>
            <w:r w:rsidRPr="0077046A">
              <w:rPr>
                <w:rFonts w:ascii="宋体" w:hAnsi="宋体" w:cs="宋体" w:hint="eastAsia"/>
                <w:color w:val="000000"/>
                <w:kern w:val="0"/>
              </w:rPr>
              <w:t>一</w:t>
            </w:r>
          </w:p>
        </w:tc>
        <w:tc>
          <w:tcPr>
            <w:tcW w:w="1712"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c>
          <w:tcPr>
            <w:tcW w:w="1101"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c>
          <w:tcPr>
            <w:tcW w:w="1103"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415"/>
          <w:jc w:val="center"/>
        </w:trPr>
        <w:tc>
          <w:tcPr>
            <w:tcW w:w="111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中期考核</w:t>
            </w:r>
          </w:p>
        </w:tc>
        <w:tc>
          <w:tcPr>
            <w:tcW w:w="8354" w:type="dxa"/>
            <w:gridSpan w:val="8"/>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第三学期初</w:t>
            </w:r>
          </w:p>
        </w:tc>
      </w:tr>
      <w:tr w:rsidR="00E16B2B" w:rsidRPr="0077046A">
        <w:trPr>
          <w:cantSplit/>
          <w:trHeight w:val="265"/>
          <w:jc w:val="center"/>
        </w:trPr>
        <w:tc>
          <w:tcPr>
            <w:tcW w:w="111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科研要求</w:t>
            </w:r>
          </w:p>
        </w:tc>
        <w:tc>
          <w:tcPr>
            <w:tcW w:w="8354" w:type="dxa"/>
            <w:gridSpan w:val="8"/>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参照学校统一要求</w:t>
            </w:r>
          </w:p>
        </w:tc>
      </w:tr>
      <w:tr w:rsidR="00E16B2B" w:rsidRPr="0077046A">
        <w:trPr>
          <w:cantSplit/>
          <w:trHeight w:val="213"/>
          <w:jc w:val="center"/>
        </w:trPr>
        <w:tc>
          <w:tcPr>
            <w:tcW w:w="111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学位论文</w:t>
            </w:r>
          </w:p>
        </w:tc>
        <w:tc>
          <w:tcPr>
            <w:tcW w:w="8354" w:type="dxa"/>
            <w:gridSpan w:val="8"/>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第三</w:t>
            </w:r>
            <w:r w:rsidRPr="0077046A">
              <w:rPr>
                <w:rFonts w:ascii="宋体" w:cs="宋体"/>
                <w:color w:val="000000"/>
                <w:kern w:val="0"/>
              </w:rPr>
              <w:t>-</w:t>
            </w:r>
            <w:r w:rsidRPr="0077046A">
              <w:rPr>
                <w:rFonts w:ascii="宋体" w:hAnsi="宋体" w:cs="宋体" w:hint="eastAsia"/>
                <w:color w:val="000000"/>
                <w:kern w:val="0"/>
              </w:rPr>
              <w:t>六学期</w:t>
            </w:r>
          </w:p>
        </w:tc>
      </w:tr>
      <w:tr w:rsidR="00E16B2B" w:rsidRPr="0077046A">
        <w:trPr>
          <w:cantSplit/>
          <w:trHeight w:val="288"/>
          <w:jc w:val="center"/>
        </w:trPr>
        <w:tc>
          <w:tcPr>
            <w:tcW w:w="111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hAnsi="宋体" w:cs="宋体" w:hint="eastAsia"/>
                <w:color w:val="000000"/>
                <w:kern w:val="0"/>
              </w:rPr>
              <w:t>其他要求</w:t>
            </w:r>
          </w:p>
        </w:tc>
        <w:tc>
          <w:tcPr>
            <w:tcW w:w="8354" w:type="dxa"/>
            <w:gridSpan w:val="8"/>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rPr>
            </w:pPr>
            <w:r w:rsidRPr="0077046A">
              <w:rPr>
                <w:rFonts w:ascii="宋体"/>
                <w:color w:val="000000"/>
                <w:kern w:val="0"/>
              </w:rPr>
              <w:t> </w:t>
            </w:r>
          </w:p>
        </w:tc>
      </w:tr>
      <w:tr w:rsidR="00E16B2B" w:rsidRPr="0077046A">
        <w:trPr>
          <w:cantSplit/>
          <w:trHeight w:val="738"/>
          <w:jc w:val="center"/>
        </w:trPr>
        <w:tc>
          <w:tcPr>
            <w:tcW w:w="9464" w:type="dxa"/>
            <w:gridSpan w:val="9"/>
            <w:tcBorders>
              <w:bottom w:val="single" w:sz="8" w:space="0" w:color="auto"/>
            </w:tcBorders>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rPr>
            </w:pPr>
            <w:r w:rsidRPr="0077046A">
              <w:rPr>
                <w:rFonts w:ascii="宋体" w:hAnsi="宋体" w:cs="宋体" w:hint="eastAsia"/>
                <w:color w:val="000000"/>
                <w:kern w:val="0"/>
              </w:rPr>
              <w:t>注：（</w:t>
            </w:r>
            <w:r w:rsidRPr="0077046A">
              <w:rPr>
                <w:rFonts w:ascii="宋体" w:hAnsi="宋体" w:cs="宋体"/>
                <w:color w:val="000000"/>
                <w:kern w:val="0"/>
              </w:rPr>
              <w:t>1</w:t>
            </w:r>
            <w:r w:rsidRPr="0077046A">
              <w:rPr>
                <w:rFonts w:ascii="宋体" w:hAnsi="宋体" w:cs="宋体" w:hint="eastAsia"/>
                <w:color w:val="000000"/>
                <w:kern w:val="0"/>
              </w:rPr>
              <w:t>）博士生必须取得</w:t>
            </w:r>
            <w:r w:rsidRPr="0077046A">
              <w:rPr>
                <w:rFonts w:ascii="宋体" w:hAnsi="宋体" w:cs="宋体"/>
                <w:color w:val="000000"/>
                <w:kern w:val="0"/>
              </w:rPr>
              <w:t>21</w:t>
            </w:r>
            <w:r w:rsidRPr="0077046A">
              <w:rPr>
                <w:rFonts w:ascii="宋体" w:hAnsi="宋体" w:cs="宋体" w:hint="eastAsia"/>
                <w:color w:val="000000"/>
                <w:kern w:val="0"/>
              </w:rPr>
              <w:t>个学分，方可进入论文阶段，完成培养计划中其他必修环节的全部内容，方可申请论文答辩。（</w:t>
            </w:r>
            <w:r w:rsidRPr="0077046A">
              <w:rPr>
                <w:rFonts w:ascii="宋体" w:hAnsi="宋体" w:cs="宋体"/>
                <w:color w:val="000000"/>
                <w:kern w:val="0"/>
              </w:rPr>
              <w:t>2</w:t>
            </w:r>
            <w:r w:rsidRPr="0077046A">
              <w:rPr>
                <w:rFonts w:ascii="宋体" w:hAnsi="宋体" w:cs="宋体" w:hint="eastAsia"/>
                <w:color w:val="000000"/>
                <w:kern w:val="0"/>
              </w:rPr>
              <w:t>）公共英语分类及课程安排见《上海海事大学非英语专业研究生公共英语课程教学管理规定（修订版）》和《上海海事大学研究生公共英语课程免修办法（修订版）》。</w:t>
            </w:r>
          </w:p>
          <w:p w:rsidR="00E16B2B" w:rsidRPr="0077046A" w:rsidRDefault="00E16B2B">
            <w:pPr>
              <w:widowControl/>
              <w:spacing w:line="320" w:lineRule="atLeast"/>
              <w:ind w:firstLineChars="500" w:firstLine="1050"/>
              <w:rPr>
                <w:rFonts w:ascii="宋体"/>
                <w:color w:val="000000"/>
                <w:kern w:val="0"/>
              </w:rPr>
            </w:pPr>
            <w:r w:rsidRPr="0077046A">
              <w:rPr>
                <w:rFonts w:ascii="宋体" w:hAnsi="宋体" w:cs="宋体" w:hint="eastAsia"/>
                <w:color w:val="000000"/>
                <w:kern w:val="0"/>
              </w:rPr>
              <w:t>方案执笔人：陈淮莉</w:t>
            </w:r>
            <w:r w:rsidRPr="0077046A">
              <w:rPr>
                <w:rFonts w:ascii="宋体"/>
                <w:color w:val="000000"/>
                <w:kern w:val="0"/>
              </w:rPr>
              <w:t>      </w:t>
            </w:r>
            <w:r w:rsidRPr="0077046A">
              <w:rPr>
                <w:rFonts w:ascii="宋体" w:hAnsi="宋体" w:cs="宋体" w:hint="eastAsia"/>
                <w:color w:val="000000"/>
                <w:kern w:val="0"/>
              </w:rPr>
              <w:t>学院主管院长：</w:t>
            </w:r>
            <w:r>
              <w:rPr>
                <w:rFonts w:ascii="宋体" w:hAnsi="宋体" w:cs="宋体" w:hint="eastAsia"/>
                <w:color w:val="000000"/>
                <w:kern w:val="0"/>
              </w:rPr>
              <w:t>韩皓</w:t>
            </w:r>
            <w:r>
              <w:rPr>
                <w:rFonts w:ascii="宋体" w:hAnsi="宋体" w:cs="宋体"/>
                <w:color w:val="000000"/>
                <w:kern w:val="0"/>
              </w:rPr>
              <w:t xml:space="preserve">        </w:t>
            </w:r>
            <w:r w:rsidRPr="0077046A">
              <w:rPr>
                <w:rFonts w:ascii="宋体"/>
                <w:color w:val="000000"/>
                <w:kern w:val="0"/>
              </w:rPr>
              <w:t>     </w:t>
            </w:r>
            <w:r w:rsidRPr="0077046A">
              <w:rPr>
                <w:rFonts w:ascii="宋体" w:hAnsi="宋体" w:cs="宋体" w:hint="eastAsia"/>
                <w:color w:val="000000"/>
                <w:kern w:val="0"/>
              </w:rPr>
              <w:t>分委员会主席：</w:t>
            </w:r>
            <w:r w:rsidRPr="0077046A">
              <w:rPr>
                <w:rFonts w:ascii="宋体"/>
                <w:color w:val="000000"/>
                <w:kern w:val="0"/>
              </w:rPr>
              <w:t> </w:t>
            </w:r>
            <w:r w:rsidRPr="0077046A">
              <w:rPr>
                <w:rFonts w:ascii="宋体" w:hAnsi="宋体" w:cs="宋体" w:hint="eastAsia"/>
                <w:color w:val="000000"/>
                <w:kern w:val="0"/>
              </w:rPr>
              <w:t>黄有方</w:t>
            </w:r>
          </w:p>
        </w:tc>
      </w:tr>
    </w:tbl>
    <w:p w:rsidR="00E16B2B" w:rsidRDefault="00E16B2B" w:rsidP="00B8247D">
      <w:pPr>
        <w:widowControl/>
        <w:shd w:val="clear" w:color="auto" w:fill="FFFFFF"/>
        <w:spacing w:line="320" w:lineRule="atLeast"/>
        <w:jc w:val="left"/>
        <w:rPr>
          <w:rFonts w:ascii="宋体"/>
          <w:b/>
          <w:bCs/>
          <w:color w:val="000000"/>
          <w:kern w:val="0"/>
        </w:rPr>
      </w:pPr>
      <w:r w:rsidRPr="0077046A">
        <w:rPr>
          <w:rFonts w:ascii="宋体"/>
          <w:b/>
          <w:bCs/>
          <w:color w:val="000000"/>
          <w:kern w:val="0"/>
        </w:rPr>
        <w:t> </w:t>
      </w:r>
    </w:p>
    <w:p w:rsidR="00E16B2B" w:rsidRDefault="00E16B2B" w:rsidP="00B8247D">
      <w:pPr>
        <w:widowControl/>
        <w:shd w:val="clear" w:color="auto" w:fill="FFFFFF"/>
        <w:spacing w:line="320" w:lineRule="atLeast"/>
        <w:jc w:val="left"/>
        <w:rPr>
          <w:rFonts w:ascii="宋体"/>
          <w:b/>
          <w:bCs/>
          <w:color w:val="000000"/>
          <w:kern w:val="0"/>
        </w:rPr>
      </w:pPr>
    </w:p>
    <w:p w:rsidR="00E16B2B" w:rsidRPr="0077046A" w:rsidRDefault="00E16B2B" w:rsidP="00B8247D">
      <w:pPr>
        <w:widowControl/>
        <w:shd w:val="clear" w:color="auto" w:fill="FFFFFF"/>
        <w:spacing w:line="320" w:lineRule="atLeast"/>
        <w:jc w:val="left"/>
        <w:rPr>
          <w:rFonts w:ascii="宋体"/>
          <w:b/>
          <w:bCs/>
          <w:color w:val="000000"/>
          <w:kern w:val="0"/>
        </w:rPr>
      </w:pPr>
      <w:r w:rsidRPr="0077046A">
        <w:rPr>
          <w:rFonts w:ascii="宋体" w:hAnsi="宋体" w:cs="宋体" w:hint="eastAsia"/>
          <w:b/>
          <w:bCs/>
          <w:color w:val="000000"/>
          <w:kern w:val="0"/>
          <w:sz w:val="24"/>
          <w:szCs w:val="24"/>
        </w:rPr>
        <w:t>五、本学科专业文献阅读的主要书目与主要期刊目录</w:t>
      </w:r>
    </w:p>
    <w:tbl>
      <w:tblPr>
        <w:tblW w:w="0" w:type="auto"/>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00"/>
        <w:gridCol w:w="3600"/>
        <w:gridCol w:w="2880"/>
        <w:gridCol w:w="720"/>
      </w:tblGrid>
      <w:tr w:rsidR="00E16B2B" w:rsidRPr="0077046A">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hint="eastAsia"/>
                <w:color w:val="000000"/>
                <w:kern w:val="0"/>
                <w:sz w:val="24"/>
                <w:szCs w:val="24"/>
              </w:rPr>
              <w:t>序号</w:t>
            </w:r>
          </w:p>
        </w:tc>
        <w:tc>
          <w:tcPr>
            <w:tcW w:w="3600"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hint="eastAsia"/>
                <w:color w:val="000000"/>
                <w:kern w:val="0"/>
                <w:sz w:val="24"/>
                <w:szCs w:val="24"/>
              </w:rPr>
              <w:t>著作和期刊名称</w:t>
            </w:r>
          </w:p>
        </w:tc>
        <w:tc>
          <w:tcPr>
            <w:tcW w:w="2880"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hint="eastAsia"/>
                <w:color w:val="000000"/>
                <w:kern w:val="0"/>
                <w:sz w:val="24"/>
                <w:szCs w:val="24"/>
              </w:rPr>
              <w:t>作者和出版单位</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hint="eastAsia"/>
                <w:color w:val="000000"/>
                <w:kern w:val="0"/>
                <w:sz w:val="24"/>
                <w:szCs w:val="24"/>
              </w:rPr>
              <w:t>备注</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color w:val="000000"/>
                <w:kern w:val="0"/>
                <w:sz w:val="24"/>
                <w:szCs w:val="24"/>
              </w:rPr>
              <w:t>Transportation Science</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美国</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2</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color w:val="000000"/>
                <w:kern w:val="0"/>
                <w:sz w:val="24"/>
                <w:szCs w:val="24"/>
              </w:rPr>
              <w:t>Transportation Research</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英国</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3</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color w:val="000000"/>
                <w:kern w:val="0"/>
                <w:sz w:val="24"/>
                <w:szCs w:val="24"/>
              </w:rPr>
              <w:t>Operational Research</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美国</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4</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系统工程学报</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中国系统工程学会</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5</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系统工程理论与实践</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中国系统工程学会</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6</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系统工程</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中国系统工程学会</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7</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系统工程理论方法应用</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上海交通大学</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8</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管理科学学报</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管理科学部</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9</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管理工程学报</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浙江大学</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10</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color w:val="000000"/>
                <w:kern w:val="0"/>
                <w:sz w:val="24"/>
                <w:szCs w:val="24"/>
              </w:rPr>
              <w:t>Management Science</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美国</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11</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交通运输网络规划</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丁以中</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12</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系统科学</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许国志</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13</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交通运输工程</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沈志云</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14</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综合运输</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人民交通出版社</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15</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color w:val="000000"/>
                <w:kern w:val="0"/>
                <w:sz w:val="24"/>
                <w:szCs w:val="24"/>
              </w:rPr>
              <w:t>Practical Management Science</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美国</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16</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管理学</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孔茨</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17</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管理学原理</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周三多</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lastRenderedPageBreak/>
              <w:t>18</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系统工程</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海运学院</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19</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运筹学</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清华大学</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20</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现代控制理论</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舒兆根</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color w:val="000000"/>
                <w:kern w:val="0"/>
                <w:sz w:val="24"/>
                <w:szCs w:val="24"/>
              </w:rPr>
              <w:t> </w:t>
            </w:r>
          </w:p>
        </w:tc>
      </w:tr>
      <w:tr w:rsidR="00E16B2B" w:rsidRPr="0077046A">
        <w:trPr>
          <w:cantSplit/>
          <w:trHeight w:val="340"/>
        </w:trPr>
        <w:tc>
          <w:tcPr>
            <w:tcW w:w="900" w:type="dxa"/>
            <w:tcMar>
              <w:top w:w="0" w:type="dxa"/>
              <w:left w:w="108" w:type="dxa"/>
              <w:bottom w:w="0" w:type="dxa"/>
              <w:right w:w="108" w:type="dxa"/>
            </w:tcMa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color w:val="000000"/>
                <w:kern w:val="0"/>
                <w:sz w:val="24"/>
                <w:szCs w:val="24"/>
              </w:rPr>
              <w:t>21</w:t>
            </w:r>
          </w:p>
        </w:tc>
        <w:tc>
          <w:tcPr>
            <w:tcW w:w="360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交通运输系统工程与信息</w:t>
            </w:r>
          </w:p>
        </w:tc>
        <w:tc>
          <w:tcPr>
            <w:tcW w:w="2880" w:type="dxa"/>
            <w:tcMar>
              <w:top w:w="0" w:type="dxa"/>
              <w:left w:w="108" w:type="dxa"/>
              <w:bottom w:w="0" w:type="dxa"/>
              <w:right w:w="108" w:type="dxa"/>
            </w:tcMar>
            <w:vAlign w:val="center"/>
          </w:tcPr>
          <w:p w:rsidR="00E16B2B" w:rsidRPr="0077046A" w:rsidRDefault="00E16B2B" w:rsidP="00A53525">
            <w:pPr>
              <w:widowControl/>
              <w:jc w:val="left"/>
              <w:rPr>
                <w:rFonts w:ascii="宋体"/>
                <w:color w:val="000000"/>
                <w:kern w:val="0"/>
                <w:sz w:val="24"/>
                <w:szCs w:val="24"/>
              </w:rPr>
            </w:pPr>
            <w:r w:rsidRPr="0077046A">
              <w:rPr>
                <w:rFonts w:ascii="宋体" w:hAnsi="宋体" w:cs="宋体" w:hint="eastAsia"/>
                <w:color w:val="000000"/>
                <w:kern w:val="0"/>
                <w:sz w:val="24"/>
                <w:szCs w:val="24"/>
              </w:rPr>
              <w:t>北京交通大学</w:t>
            </w:r>
          </w:p>
        </w:tc>
        <w:tc>
          <w:tcPr>
            <w:tcW w:w="720" w:type="dxa"/>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hAnsi="宋体" w:cs="宋体" w:hint="eastAsia"/>
                <w:color w:val="000000"/>
                <w:kern w:val="0"/>
                <w:sz w:val="24"/>
                <w:szCs w:val="24"/>
              </w:rPr>
              <w:t>杂志</w:t>
            </w:r>
          </w:p>
        </w:tc>
      </w:tr>
      <w:tr w:rsidR="00E16B2B" w:rsidRPr="0077046A">
        <w:trPr>
          <w:cantSplit/>
          <w:trHeight w:val="1000"/>
        </w:trPr>
        <w:tc>
          <w:tcPr>
            <w:tcW w:w="900" w:type="dxa"/>
            <w:tcMar>
              <w:top w:w="0" w:type="dxa"/>
              <w:left w:w="108" w:type="dxa"/>
              <w:bottom w:w="0" w:type="dxa"/>
              <w:right w:w="108" w:type="dxa"/>
            </w:tcMar>
            <w:vAlign w:val="center"/>
          </w:tcPr>
          <w:p w:rsidR="00E16B2B" w:rsidRPr="0077046A" w:rsidRDefault="00E16B2B" w:rsidP="00A53525">
            <w:pPr>
              <w:widowControl/>
              <w:spacing w:line="320" w:lineRule="atLeast"/>
              <w:jc w:val="center"/>
              <w:rPr>
                <w:rFonts w:ascii="宋体"/>
                <w:color w:val="000000"/>
                <w:kern w:val="0"/>
                <w:sz w:val="24"/>
                <w:szCs w:val="24"/>
              </w:rPr>
            </w:pPr>
            <w:r w:rsidRPr="0077046A">
              <w:rPr>
                <w:rFonts w:ascii="宋体" w:hAnsi="宋体" w:cs="宋体" w:hint="eastAsia"/>
                <w:color w:val="000000"/>
                <w:kern w:val="0"/>
                <w:sz w:val="24"/>
                <w:szCs w:val="24"/>
              </w:rPr>
              <w:t>说明</w:t>
            </w:r>
          </w:p>
        </w:tc>
        <w:tc>
          <w:tcPr>
            <w:tcW w:w="7200" w:type="dxa"/>
            <w:gridSpan w:val="3"/>
            <w:tcMar>
              <w:top w:w="0" w:type="dxa"/>
              <w:left w:w="108" w:type="dxa"/>
              <w:bottom w:w="0" w:type="dxa"/>
              <w:right w:w="108" w:type="dxa"/>
            </w:tcMar>
            <w:vAlign w:val="center"/>
          </w:tcPr>
          <w:p w:rsidR="00E16B2B" w:rsidRPr="0077046A" w:rsidRDefault="00E16B2B" w:rsidP="00A53525">
            <w:pPr>
              <w:widowControl/>
              <w:spacing w:line="320" w:lineRule="atLeast"/>
              <w:jc w:val="left"/>
              <w:rPr>
                <w:rFonts w:ascii="宋体"/>
                <w:color w:val="000000"/>
                <w:kern w:val="0"/>
                <w:sz w:val="24"/>
                <w:szCs w:val="24"/>
              </w:rPr>
            </w:pPr>
            <w:r w:rsidRPr="0077046A">
              <w:rPr>
                <w:rFonts w:ascii="宋体" w:hAnsi="宋体" w:cs="宋体" w:hint="eastAsia"/>
                <w:color w:val="000000"/>
                <w:kern w:val="0"/>
                <w:sz w:val="24"/>
                <w:szCs w:val="24"/>
              </w:rPr>
              <w:t>文献阅读：</w:t>
            </w:r>
          </w:p>
          <w:p w:rsidR="00E16B2B" w:rsidRPr="0077046A" w:rsidRDefault="00E16B2B" w:rsidP="00A53525">
            <w:pPr>
              <w:widowControl/>
              <w:spacing w:line="320" w:lineRule="atLeast"/>
              <w:ind w:firstLine="420"/>
              <w:jc w:val="left"/>
              <w:rPr>
                <w:rFonts w:ascii="宋体"/>
                <w:color w:val="000000"/>
                <w:kern w:val="0"/>
                <w:sz w:val="24"/>
                <w:szCs w:val="24"/>
              </w:rPr>
            </w:pPr>
            <w:r w:rsidRPr="0077046A">
              <w:rPr>
                <w:rFonts w:ascii="宋体" w:hAnsi="宋体" w:cs="宋体" w:hint="eastAsia"/>
                <w:color w:val="000000"/>
                <w:kern w:val="0"/>
                <w:sz w:val="24"/>
                <w:szCs w:val="24"/>
              </w:rPr>
              <w:t>研究生在校学习期间根据本学科的研究方向，结合导师的科研和自己的论文选题的需要阅读一定数量的中外文资料，掌握学科发展的研究前沿。</w:t>
            </w:r>
          </w:p>
        </w:tc>
      </w:tr>
    </w:tbl>
    <w:p w:rsidR="00E16B2B" w:rsidRPr="0077046A" w:rsidRDefault="00E16B2B" w:rsidP="00B8247D">
      <w:pPr>
        <w:widowControl/>
        <w:shd w:val="clear" w:color="auto" w:fill="FFFFFF"/>
        <w:spacing w:line="320" w:lineRule="atLeast"/>
        <w:jc w:val="left"/>
        <w:rPr>
          <w:rFonts w:ascii="宋体"/>
          <w:color w:val="000000"/>
          <w:kern w:val="0"/>
          <w:sz w:val="24"/>
          <w:szCs w:val="24"/>
        </w:rPr>
      </w:pPr>
      <w:r w:rsidRPr="0077046A">
        <w:rPr>
          <w:color w:val="000000"/>
          <w:kern w:val="0"/>
          <w:sz w:val="24"/>
          <w:szCs w:val="24"/>
        </w:rPr>
        <w:t> </w:t>
      </w:r>
    </w:p>
    <w:p w:rsidR="00E16B2B" w:rsidRPr="0077046A" w:rsidRDefault="00E16B2B" w:rsidP="00B8247D">
      <w:pPr>
        <w:widowControl/>
        <w:shd w:val="clear" w:color="auto" w:fill="FFFFFF"/>
        <w:spacing w:line="360" w:lineRule="atLeast"/>
        <w:jc w:val="left"/>
        <w:rPr>
          <w:rFonts w:ascii="宋体"/>
          <w:color w:val="000000"/>
          <w:kern w:val="0"/>
          <w:sz w:val="24"/>
          <w:szCs w:val="24"/>
        </w:rPr>
      </w:pPr>
      <w:r w:rsidRPr="0077046A">
        <w:rPr>
          <w:rFonts w:ascii="宋体" w:hAnsi="宋体" w:cs="宋体" w:hint="eastAsia"/>
          <w:b/>
          <w:bCs/>
          <w:color w:val="000000"/>
          <w:kern w:val="0"/>
          <w:sz w:val="24"/>
          <w:szCs w:val="24"/>
        </w:rPr>
        <w:t>六、本学科研究生实践能力的培养</w:t>
      </w:r>
    </w:p>
    <w:p w:rsidR="00E16B2B" w:rsidRPr="0077046A" w:rsidRDefault="00E16B2B" w:rsidP="00B8247D">
      <w:pPr>
        <w:widowControl/>
        <w:shd w:val="clear" w:color="auto" w:fill="FFFFFF"/>
        <w:spacing w:line="263" w:lineRule="atLeast"/>
        <w:ind w:firstLine="420"/>
        <w:jc w:val="left"/>
        <w:rPr>
          <w:rFonts w:ascii="宋体"/>
          <w:color w:val="000000"/>
          <w:kern w:val="0"/>
        </w:rPr>
      </w:pPr>
      <w:r w:rsidRPr="0077046A">
        <w:rPr>
          <w:rFonts w:ascii="宋体" w:hAnsi="宋体" w:cs="宋体" w:hint="eastAsia"/>
          <w:color w:val="000000"/>
          <w:kern w:val="0"/>
        </w:rPr>
        <w:t>本学科在课程学习阶段，侧重于创新思维的训练和培养，拓宽知识面，充实创新所必须的知识基础。举办科研与创新方法讲座，使研究生掌握科研和创新的特点，邀请国内外著名专家介绍其创新经历和科研体会等方式，使研究生直接感受其创新过程，领悟其成功经验和创新内核。在科研论文阶段，侧重于发现问题，分析研究问题，培养解决问题的能力。论文选题是完成研究生课题的关键阶段，因此请有关专家对开题报告进行创新性论证，由专家组对论文选题的科学性和前瞻性进行全面、深入的分析，以保证学位论文有一个创新性的高起点。</w:t>
      </w:r>
    </w:p>
    <w:p w:rsidR="00E16B2B" w:rsidRPr="0077046A" w:rsidRDefault="00E16B2B" w:rsidP="00B8247D">
      <w:pPr>
        <w:widowControl/>
        <w:shd w:val="clear" w:color="auto" w:fill="FFFFFF"/>
        <w:spacing w:line="320" w:lineRule="atLeast"/>
        <w:ind w:firstLine="420"/>
        <w:jc w:val="left"/>
        <w:rPr>
          <w:rFonts w:ascii="宋体"/>
          <w:color w:val="000000"/>
          <w:kern w:val="0"/>
          <w:sz w:val="24"/>
          <w:szCs w:val="24"/>
        </w:rPr>
      </w:pPr>
      <w:r w:rsidRPr="0077046A">
        <w:rPr>
          <w:rFonts w:ascii="宋体" w:hAnsi="宋体" w:cs="宋体" w:hint="eastAsia"/>
          <w:color w:val="000000"/>
          <w:kern w:val="0"/>
        </w:rPr>
        <w:t>在培养创新能力的基础上，加强科研实践能力的培养。研究生的学术实践包括国内外学术交流、学术报告、查阅文献资料、举办专题讨论、撰写论文等。这些环节不仅能开阔学生的视野，还有助于研究生在知识、能力、素质三方面得到强化训练。因此，本学科明确规定和要求研究生在学期间参加学术交流、听学术报告及参加专题讨论的次数及阅读专业文献的数量等。</w:t>
      </w:r>
    </w:p>
    <w:p w:rsidR="00E16B2B" w:rsidRPr="0077046A" w:rsidRDefault="00E16B2B" w:rsidP="00B8247D">
      <w:pPr>
        <w:rPr>
          <w:color w:val="000000"/>
        </w:rPr>
      </w:pPr>
    </w:p>
    <w:p w:rsidR="00E16B2B" w:rsidRPr="0077046A" w:rsidRDefault="00E16B2B" w:rsidP="00B8247D">
      <w:pPr>
        <w:spacing w:line="480" w:lineRule="atLeast"/>
        <w:jc w:val="center"/>
        <w:rPr>
          <w:rFonts w:eastAsia="黑体"/>
          <w:b/>
          <w:bCs/>
          <w:color w:val="000000"/>
          <w:sz w:val="30"/>
          <w:szCs w:val="30"/>
        </w:rPr>
      </w:pPr>
    </w:p>
    <w:p w:rsidR="00E16B2B" w:rsidRPr="00B8247D" w:rsidRDefault="00E16B2B"/>
    <w:sectPr w:rsidR="00E16B2B" w:rsidRPr="00B8247D" w:rsidSect="00B177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FF" w:rsidRDefault="00C83CFF" w:rsidP="007B3237">
      <w:r>
        <w:separator/>
      </w:r>
    </w:p>
  </w:endnote>
  <w:endnote w:type="continuationSeparator" w:id="0">
    <w:p w:rsidR="00C83CFF" w:rsidRDefault="00C83CFF" w:rsidP="007B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FF" w:rsidRDefault="00C83CFF" w:rsidP="007B3237">
      <w:r>
        <w:separator/>
      </w:r>
    </w:p>
  </w:footnote>
  <w:footnote w:type="continuationSeparator" w:id="0">
    <w:p w:rsidR="00C83CFF" w:rsidRDefault="00C83CFF" w:rsidP="007B3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47D"/>
    <w:rsid w:val="00032B2A"/>
    <w:rsid w:val="00093666"/>
    <w:rsid w:val="000C123A"/>
    <w:rsid w:val="001657EE"/>
    <w:rsid w:val="002A7B47"/>
    <w:rsid w:val="002F1AE2"/>
    <w:rsid w:val="003E2F20"/>
    <w:rsid w:val="00402A75"/>
    <w:rsid w:val="00486D21"/>
    <w:rsid w:val="005D1F17"/>
    <w:rsid w:val="005E1DC8"/>
    <w:rsid w:val="00706FA5"/>
    <w:rsid w:val="00756C15"/>
    <w:rsid w:val="0077046A"/>
    <w:rsid w:val="00791D29"/>
    <w:rsid w:val="007B3237"/>
    <w:rsid w:val="007D396F"/>
    <w:rsid w:val="00822FC9"/>
    <w:rsid w:val="008B346D"/>
    <w:rsid w:val="00990022"/>
    <w:rsid w:val="00990107"/>
    <w:rsid w:val="009E5876"/>
    <w:rsid w:val="009F31EE"/>
    <w:rsid w:val="00A34ED7"/>
    <w:rsid w:val="00A53525"/>
    <w:rsid w:val="00AA3004"/>
    <w:rsid w:val="00AF715F"/>
    <w:rsid w:val="00B177DB"/>
    <w:rsid w:val="00B8247D"/>
    <w:rsid w:val="00BC7D66"/>
    <w:rsid w:val="00C83CFF"/>
    <w:rsid w:val="00D00E1B"/>
    <w:rsid w:val="00D83C91"/>
    <w:rsid w:val="00E0038D"/>
    <w:rsid w:val="00E16B2B"/>
    <w:rsid w:val="00E546CE"/>
    <w:rsid w:val="00E65D29"/>
    <w:rsid w:val="00E7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2C501B"/>
  <w15:docId w15:val="{CC2728AD-6523-49F6-80F3-F7959D8F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47D"/>
    <w:pPr>
      <w:widowControl w:val="0"/>
      <w:jc w:val="both"/>
    </w:pPr>
    <w:rPr>
      <w:rFonts w:ascii="Times New Roman" w:eastAsia="宋体" w:hAnsi="Times New Roman"/>
      <w:kern w:val="2"/>
      <w:sz w:val="21"/>
      <w:szCs w:val="21"/>
    </w:rPr>
  </w:style>
  <w:style w:type="paragraph" w:styleId="1">
    <w:name w:val="heading 1"/>
    <w:basedOn w:val="a"/>
    <w:next w:val="a"/>
    <w:link w:val="10"/>
    <w:uiPriority w:val="99"/>
    <w:qFormat/>
    <w:locked/>
    <w:rsid w:val="009901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641470"/>
    <w:rPr>
      <w:rFonts w:ascii="Times New Roman" w:eastAsia="宋体" w:hAnsi="Times New Roman"/>
      <w:b/>
      <w:bCs/>
      <w:kern w:val="44"/>
      <w:sz w:val="44"/>
      <w:szCs w:val="44"/>
    </w:rPr>
  </w:style>
  <w:style w:type="paragraph" w:customStyle="1" w:styleId="a3">
    <w:name w:val="大标题"/>
    <w:basedOn w:val="a"/>
    <w:uiPriority w:val="99"/>
    <w:rsid w:val="00B8247D"/>
    <w:pPr>
      <w:autoSpaceDE w:val="0"/>
      <w:autoSpaceDN w:val="0"/>
      <w:adjustRightInd w:val="0"/>
      <w:spacing w:after="120" w:line="480" w:lineRule="atLeast"/>
      <w:jc w:val="center"/>
    </w:pPr>
    <w:rPr>
      <w:rFonts w:ascii="黑体" w:eastAsia="黑体" w:cs="黑体"/>
      <w:kern w:val="0"/>
      <w:sz w:val="32"/>
      <w:szCs w:val="32"/>
    </w:rPr>
  </w:style>
  <w:style w:type="paragraph" w:styleId="a4">
    <w:name w:val="header"/>
    <w:basedOn w:val="a"/>
    <w:link w:val="a5"/>
    <w:uiPriority w:val="99"/>
    <w:rsid w:val="007B3237"/>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7B3237"/>
    <w:rPr>
      <w:rFonts w:ascii="Times New Roman" w:eastAsia="宋体" w:hAnsi="Times New Roman" w:cs="Times New Roman"/>
      <w:sz w:val="18"/>
      <w:szCs w:val="18"/>
    </w:rPr>
  </w:style>
  <w:style w:type="paragraph" w:styleId="a6">
    <w:name w:val="footer"/>
    <w:basedOn w:val="a"/>
    <w:link w:val="a7"/>
    <w:uiPriority w:val="99"/>
    <w:rsid w:val="007B3237"/>
    <w:pPr>
      <w:tabs>
        <w:tab w:val="center" w:pos="4153"/>
        <w:tab w:val="right" w:pos="8306"/>
      </w:tabs>
      <w:snapToGrid w:val="0"/>
      <w:jc w:val="left"/>
    </w:pPr>
    <w:rPr>
      <w:sz w:val="18"/>
      <w:szCs w:val="18"/>
    </w:rPr>
  </w:style>
  <w:style w:type="character" w:customStyle="1" w:styleId="a7">
    <w:name w:val="页脚 字符"/>
    <w:link w:val="a6"/>
    <w:uiPriority w:val="99"/>
    <w:locked/>
    <w:rsid w:val="007B3237"/>
    <w:rPr>
      <w:rFonts w:ascii="Times New Roman" w:eastAsia="宋体" w:hAnsi="Times New Roman" w:cs="Times New Roman"/>
      <w:sz w:val="18"/>
      <w:szCs w:val="18"/>
    </w:rPr>
  </w:style>
  <w:style w:type="paragraph" w:styleId="a8">
    <w:name w:val="Document Map"/>
    <w:basedOn w:val="a"/>
    <w:link w:val="a9"/>
    <w:uiPriority w:val="99"/>
    <w:semiHidden/>
    <w:rsid w:val="00BC7D66"/>
    <w:rPr>
      <w:rFonts w:ascii="宋体" w:cs="宋体"/>
      <w:sz w:val="18"/>
      <w:szCs w:val="18"/>
    </w:rPr>
  </w:style>
  <w:style w:type="character" w:customStyle="1" w:styleId="a9">
    <w:name w:val="文档结构图 字符"/>
    <w:link w:val="a8"/>
    <w:uiPriority w:val="99"/>
    <w:semiHidden/>
    <w:locked/>
    <w:rsid w:val="00BC7D66"/>
    <w:rPr>
      <w:rFonts w:ascii="宋体" w:eastAsia="宋体" w:hAnsi="Times New Roman" w:cs="宋体"/>
      <w:sz w:val="18"/>
      <w:szCs w:val="18"/>
    </w:rPr>
  </w:style>
  <w:style w:type="paragraph" w:styleId="aa">
    <w:name w:val="Balloon Text"/>
    <w:basedOn w:val="a"/>
    <w:link w:val="ab"/>
    <w:uiPriority w:val="99"/>
    <w:semiHidden/>
    <w:rsid w:val="00AF715F"/>
    <w:rPr>
      <w:sz w:val="18"/>
      <w:szCs w:val="18"/>
    </w:rPr>
  </w:style>
  <w:style w:type="character" w:customStyle="1" w:styleId="ab">
    <w:name w:val="批注框文本 字符"/>
    <w:link w:val="aa"/>
    <w:uiPriority w:val="99"/>
    <w:semiHidden/>
    <w:locked/>
    <w:rsid w:val="00AF715F"/>
    <w:rPr>
      <w:rFonts w:ascii="Times New Roman" w:eastAsia="宋体" w:hAnsi="Times New Roman" w:cs="Times New Roman"/>
      <w:sz w:val="18"/>
      <w:szCs w:val="18"/>
    </w:rPr>
  </w:style>
  <w:style w:type="character" w:customStyle="1" w:styleId="10">
    <w:name w:val="标题 1 字符"/>
    <w:link w:val="1"/>
    <w:uiPriority w:val="99"/>
    <w:locked/>
    <w:rsid w:val="00990107"/>
    <w:rPr>
      <w:rFonts w:eastAsia="宋体"/>
      <w:b/>
      <w:bCs/>
      <w:kern w:val="44"/>
      <w:sz w:val="44"/>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477</Words>
  <Characters>2725</Characters>
  <Application>Microsoft Office Word</Application>
  <DocSecurity>0</DocSecurity>
  <Lines>22</Lines>
  <Paragraphs>6</Paragraphs>
  <ScaleCrop>false</ScaleCrop>
  <Company>cairong</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huaili chen</dc:creator>
  <cp:keywords/>
  <dc:description/>
  <cp:lastModifiedBy>win7</cp:lastModifiedBy>
  <cp:revision>8</cp:revision>
  <cp:lastPrinted>2018-07-12T06:33:00Z</cp:lastPrinted>
  <dcterms:created xsi:type="dcterms:W3CDTF">2018-05-13T07:43:00Z</dcterms:created>
  <dcterms:modified xsi:type="dcterms:W3CDTF">2018-07-12T06:33:00Z</dcterms:modified>
</cp:coreProperties>
</file>